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1C5FF" w14:textId="77777777" w:rsidR="00133AF7" w:rsidRPr="00D64390" w:rsidRDefault="00133AF7" w:rsidP="0039681D">
      <w:pPr>
        <w:widowControl/>
        <w:spacing w:before="120" w:after="120"/>
        <w:rPr>
          <w:rFonts w:ascii="Times New Roman" w:hAnsi="Times New Roman" w:cs="Times New Roman"/>
          <w:sz w:val="28"/>
          <w:szCs w:val="28"/>
          <w:lang w:val="id-ID" w:eastAsia="id-ID"/>
        </w:rPr>
      </w:pPr>
      <w:r w:rsidRPr="00D64390">
        <w:rPr>
          <w:rFonts w:ascii="Times New Roman" w:hAnsi="Times New Roman" w:cs="Times New Roman"/>
          <w:b/>
          <w:bCs/>
          <w:color w:val="000000"/>
          <w:sz w:val="28"/>
          <w:szCs w:val="28"/>
          <w:lang w:val="id-ID" w:eastAsia="id-ID"/>
        </w:rPr>
        <w:t>Pembelajaran Sosial-Emosional di Sekolah: Studi tentang Pembentukan Iklim Belajar</w:t>
      </w:r>
    </w:p>
    <w:tbl>
      <w:tblPr>
        <w:tblW w:w="9565" w:type="dxa"/>
        <w:jc w:val="center"/>
        <w:tblLook w:val="00A0" w:firstRow="1" w:lastRow="0" w:firstColumn="1" w:lastColumn="0" w:noHBand="0" w:noVBand="0"/>
      </w:tblPr>
      <w:tblGrid>
        <w:gridCol w:w="9565"/>
      </w:tblGrid>
      <w:tr w:rsidR="00133AF7" w:rsidRPr="009C1014" w14:paraId="5E147BEC" w14:textId="77777777" w:rsidTr="00941D58">
        <w:trPr>
          <w:jc w:val="center"/>
        </w:trPr>
        <w:tc>
          <w:tcPr>
            <w:tcW w:w="9565" w:type="dxa"/>
          </w:tcPr>
          <w:p w14:paraId="2505798A" w14:textId="77777777" w:rsidR="00133AF7" w:rsidRPr="006A3A6C" w:rsidRDefault="00133AF7" w:rsidP="006A3A6C">
            <w:pPr>
              <w:tabs>
                <w:tab w:val="center" w:pos="4680"/>
                <w:tab w:val="right" w:pos="9360"/>
              </w:tabs>
              <w:jc w:val="right"/>
              <w:rPr>
                <w:rFonts w:ascii="Times New Roman" w:hAnsi="Times New Roman" w:cs="Times New Roman"/>
                <w:color w:val="000000"/>
              </w:rPr>
            </w:pPr>
          </w:p>
        </w:tc>
      </w:tr>
    </w:tbl>
    <w:p w14:paraId="52E2EFF0" w14:textId="77777777" w:rsidR="00941D58" w:rsidRPr="00941D58" w:rsidRDefault="00941D58" w:rsidP="00941D58">
      <w:pPr>
        <w:widowControl/>
        <w:spacing w:after="160" w:line="259" w:lineRule="auto"/>
        <w:rPr>
          <w:rFonts w:ascii="Times New Roman" w:eastAsia="Times New Roman" w:hAnsi="Times New Roman" w:cs="Times New Roman"/>
          <w:lang w:val="id-ID" w:eastAsia="id-ID"/>
        </w:rPr>
      </w:pPr>
      <w:r w:rsidRPr="00941D58">
        <w:rPr>
          <w:rFonts w:ascii="Times New Roman" w:eastAsia="Times New Roman" w:hAnsi="Times New Roman" w:cs="Times New Roman"/>
          <w:lang w:val="id-ID" w:eastAsia="id-ID"/>
        </w:rPr>
        <w:t>Ahmad Syarif Hidayat¹, Siti Maimunah Safitri², Muhammad Iqbal Fauzan³</w:t>
      </w:r>
    </w:p>
    <w:p w14:paraId="671BB6E8" w14:textId="77777777" w:rsidR="00941D58" w:rsidRPr="00941D58" w:rsidRDefault="00941D58" w:rsidP="00941D58">
      <w:pPr>
        <w:widowControl/>
        <w:rPr>
          <w:rFonts w:ascii="Times New Roman" w:eastAsia="Times New Roman" w:hAnsi="Times New Roman" w:cs="Times New Roman"/>
          <w:lang w:val="id-ID" w:eastAsia="id-ID"/>
        </w:rPr>
      </w:pPr>
      <w:r w:rsidRPr="00941D58">
        <w:rPr>
          <w:rFonts w:ascii="Times New Roman" w:eastAsia="Times New Roman" w:hAnsi="Times New Roman" w:cs="Times New Roman"/>
          <w:lang w:val="id-ID" w:eastAsia="id-ID"/>
        </w:rPr>
        <w:t xml:space="preserve">¹ Fakultas Tarbiyah dan Keguruan, UIN Raden Intan Lampung, Bandar Lampung, Indonesia </w:t>
      </w:r>
    </w:p>
    <w:p w14:paraId="2D44D1A0" w14:textId="77777777" w:rsidR="00941D58" w:rsidRPr="00941D58" w:rsidRDefault="00941D58" w:rsidP="00941D58">
      <w:pPr>
        <w:widowControl/>
        <w:rPr>
          <w:rFonts w:ascii="Times New Roman" w:eastAsia="Times New Roman" w:hAnsi="Times New Roman" w:cs="Times New Roman"/>
          <w:lang w:val="id-ID" w:eastAsia="id-ID"/>
        </w:rPr>
      </w:pPr>
      <w:r w:rsidRPr="00941D58">
        <w:rPr>
          <w:rFonts w:ascii="Times New Roman" w:eastAsia="Times New Roman" w:hAnsi="Times New Roman" w:cs="Times New Roman"/>
          <w:lang w:val="id-ID" w:eastAsia="id-ID"/>
        </w:rPr>
        <w:t xml:space="preserve">² Fakultas Pendidikan Agama Islam, UIN Raden Intan Lampung, Bandar Lampung, Indonesia </w:t>
      </w:r>
    </w:p>
    <w:p w14:paraId="442ABDD1" w14:textId="77777777" w:rsidR="00941D58" w:rsidRPr="00941D58" w:rsidRDefault="00941D58" w:rsidP="00941D58">
      <w:pPr>
        <w:widowControl/>
        <w:rPr>
          <w:rFonts w:ascii="Times New Roman" w:eastAsia="Times New Roman" w:hAnsi="Times New Roman" w:cs="Times New Roman"/>
          <w:lang w:val="id-ID" w:eastAsia="id-ID"/>
        </w:rPr>
      </w:pPr>
      <w:r w:rsidRPr="00941D58">
        <w:rPr>
          <w:rFonts w:ascii="Times New Roman" w:eastAsia="Times New Roman" w:hAnsi="Times New Roman" w:cs="Times New Roman"/>
          <w:lang w:val="id-ID" w:eastAsia="id-ID"/>
        </w:rPr>
        <w:t>³ Fakultas Keguruan dan Ilmu Pendidikan, Universitas Muhammadiyah Lampung, Bandar Lampung, Indonesia</w:t>
      </w:r>
    </w:p>
    <w:p w14:paraId="36C0DAD6" w14:textId="77777777" w:rsidR="00133AF7" w:rsidRPr="009C1014" w:rsidRDefault="00133AF7" w:rsidP="001F48DA">
      <w:pPr>
        <w:ind w:right="278"/>
        <w:rPr>
          <w:rFonts w:ascii="Times New Roman" w:hAnsi="Times New Roman" w:cs="Times New Roman"/>
          <w:color w:val="000000"/>
          <w:sz w:val="24"/>
          <w:szCs w:val="24"/>
        </w:rPr>
      </w:pPr>
    </w:p>
    <w:p w14:paraId="1F980A67" w14:textId="77777777" w:rsidR="00133AF7" w:rsidRPr="00941D58" w:rsidRDefault="00941D58" w:rsidP="00941D58">
      <w:pPr>
        <w:widowControl/>
        <w:spacing w:after="160" w:line="259" w:lineRule="auto"/>
        <w:rPr>
          <w:rFonts w:ascii="Times New Roman" w:eastAsia="Times New Roman" w:hAnsi="Times New Roman" w:cs="Times New Roman"/>
          <w:lang w:val="id-ID" w:eastAsia="id-ID"/>
        </w:rPr>
      </w:pPr>
      <w:r w:rsidRPr="00941D58">
        <w:rPr>
          <w:rFonts w:ascii="Times New Roman" w:eastAsia="Times New Roman" w:hAnsi="Times New Roman" w:cs="Times New Roman"/>
          <w:lang w:val="id-ID" w:eastAsia="id-ID"/>
        </w:rPr>
        <w:t xml:space="preserve">Corresponding Author: </w:t>
      </w:r>
      <w:hyperlink r:id="rId6" w:history="1">
        <w:r w:rsidRPr="00941D58">
          <w:rPr>
            <w:rFonts w:ascii="Times New Roman" w:eastAsia="Times New Roman" w:hAnsi="Times New Roman" w:cs="Times New Roman"/>
            <w:color w:val="0000FF"/>
            <w:u w:val="single"/>
            <w:lang w:val="id-ID" w:eastAsia="id-ID"/>
          </w:rPr>
          <w:t>ahmadsyarifhidayat@gmail.com</w:t>
        </w:r>
      </w:hyperlink>
      <w:r w:rsidRPr="00941D58">
        <w:rPr>
          <w:rFonts w:ascii="Times New Roman" w:eastAsia="Times New Roman" w:hAnsi="Times New Roman" w:cs="Times New Roman"/>
          <w:lang w:val="id-ID" w:eastAsia="id-ID"/>
        </w:rPr>
        <w:t xml:space="preserve">¹*, </w:t>
      </w:r>
      <w:hyperlink r:id="rId7" w:history="1">
        <w:r w:rsidRPr="00941D58">
          <w:rPr>
            <w:rFonts w:ascii="Times New Roman" w:eastAsia="Times New Roman" w:hAnsi="Times New Roman" w:cs="Times New Roman"/>
            <w:color w:val="0000FF"/>
            <w:u w:val="single"/>
            <w:lang w:val="id-ID" w:eastAsia="id-ID"/>
          </w:rPr>
          <w:t>sitimaimunahsafitri@gmail.com</w:t>
        </w:r>
      </w:hyperlink>
      <w:r w:rsidRPr="00941D58">
        <w:rPr>
          <w:rFonts w:ascii="Times New Roman" w:eastAsia="Times New Roman" w:hAnsi="Times New Roman" w:cs="Times New Roman"/>
          <w:lang w:val="id-ID" w:eastAsia="id-ID"/>
        </w:rPr>
        <w:t>²</w:t>
      </w:r>
    </w:p>
    <w:tbl>
      <w:tblPr>
        <w:tblW w:w="9865" w:type="dxa"/>
        <w:jc w:val="center"/>
        <w:tblLayout w:type="fixed"/>
        <w:tblLook w:val="00A0" w:firstRow="1" w:lastRow="0" w:firstColumn="1" w:lastColumn="0" w:noHBand="0" w:noVBand="0"/>
      </w:tblPr>
      <w:tblGrid>
        <w:gridCol w:w="2790"/>
        <w:gridCol w:w="338"/>
        <w:gridCol w:w="6228"/>
        <w:gridCol w:w="509"/>
      </w:tblGrid>
      <w:tr w:rsidR="00133AF7" w:rsidRPr="002D75E4" w14:paraId="73B409E0" w14:textId="77777777" w:rsidTr="00941D58">
        <w:trPr>
          <w:jc w:val="center"/>
        </w:trPr>
        <w:tc>
          <w:tcPr>
            <w:tcW w:w="2790" w:type="dxa"/>
            <w:tcBorders>
              <w:top w:val="single" w:sz="4" w:space="0" w:color="auto"/>
              <w:bottom w:val="single" w:sz="4" w:space="0" w:color="auto"/>
            </w:tcBorders>
          </w:tcPr>
          <w:p w14:paraId="26D3CFE9" w14:textId="77777777" w:rsidR="00133AF7" w:rsidRPr="002D75E4" w:rsidRDefault="00133AF7" w:rsidP="002D75E4">
            <w:pPr>
              <w:rPr>
                <w:rFonts w:ascii="Times New Roman" w:hAnsi="Times New Roman" w:cs="Times New Roman"/>
                <w:b/>
                <w:bCs/>
                <w:i/>
                <w:iCs/>
                <w:color w:val="000000"/>
                <w:sz w:val="20"/>
                <w:szCs w:val="20"/>
                <w:lang w:val="id-ID"/>
              </w:rPr>
            </w:pPr>
            <w:r w:rsidRPr="002D75E4">
              <w:rPr>
                <w:rFonts w:ascii="Times New Roman" w:hAnsi="Times New Roman" w:cs="Times New Roman"/>
                <w:b/>
                <w:bCs/>
                <w:i/>
                <w:iCs/>
                <w:color w:val="000000"/>
                <w:sz w:val="20"/>
                <w:szCs w:val="20"/>
                <w:lang w:val="id-ID"/>
              </w:rPr>
              <w:t>Info Artikel</w:t>
            </w:r>
          </w:p>
        </w:tc>
        <w:tc>
          <w:tcPr>
            <w:tcW w:w="338" w:type="dxa"/>
          </w:tcPr>
          <w:p w14:paraId="26DBE3DB" w14:textId="77777777" w:rsidR="00133AF7" w:rsidRPr="002D75E4" w:rsidRDefault="00133AF7" w:rsidP="002D75E4">
            <w:pPr>
              <w:rPr>
                <w:rFonts w:ascii="Times New Roman" w:hAnsi="Times New Roman" w:cs="Times New Roman"/>
                <w:b/>
                <w:bCs/>
                <w:i/>
                <w:iCs/>
                <w:color w:val="000000"/>
                <w:sz w:val="20"/>
                <w:szCs w:val="20"/>
                <w:lang w:val="id-ID"/>
              </w:rPr>
            </w:pPr>
          </w:p>
        </w:tc>
        <w:tc>
          <w:tcPr>
            <w:tcW w:w="6737" w:type="dxa"/>
            <w:gridSpan w:val="2"/>
            <w:tcBorders>
              <w:top w:val="single" w:sz="4" w:space="0" w:color="auto"/>
              <w:bottom w:val="single" w:sz="4" w:space="0" w:color="auto"/>
            </w:tcBorders>
          </w:tcPr>
          <w:p w14:paraId="5CC1039A" w14:textId="77777777" w:rsidR="00133AF7" w:rsidRPr="002D75E4" w:rsidRDefault="00133AF7" w:rsidP="002D75E4">
            <w:pPr>
              <w:rPr>
                <w:rFonts w:ascii="Times New Roman" w:hAnsi="Times New Roman" w:cs="Times New Roman"/>
                <w:b/>
                <w:bCs/>
                <w:i/>
                <w:iCs/>
                <w:color w:val="000000"/>
                <w:sz w:val="20"/>
                <w:szCs w:val="20"/>
                <w:lang w:val="id-ID"/>
              </w:rPr>
            </w:pPr>
            <w:r w:rsidRPr="002D75E4">
              <w:rPr>
                <w:rFonts w:ascii="Times New Roman" w:hAnsi="Times New Roman" w:cs="Times New Roman"/>
                <w:b/>
                <w:bCs/>
                <w:i/>
                <w:iCs/>
                <w:color w:val="000000"/>
                <w:sz w:val="20"/>
                <w:szCs w:val="20"/>
                <w:lang w:val="id-ID"/>
              </w:rPr>
              <w:t>Abstract</w:t>
            </w:r>
          </w:p>
        </w:tc>
      </w:tr>
      <w:tr w:rsidR="00133AF7" w:rsidRPr="002D75E4" w14:paraId="21C096B8" w14:textId="77777777" w:rsidTr="00941D58">
        <w:trPr>
          <w:trHeight w:val="2551"/>
          <w:jc w:val="center"/>
        </w:trPr>
        <w:tc>
          <w:tcPr>
            <w:tcW w:w="2790" w:type="dxa"/>
            <w:tcBorders>
              <w:top w:val="single" w:sz="4" w:space="0" w:color="auto"/>
            </w:tcBorders>
            <w:shd w:val="clear" w:color="auto" w:fill="D9D9D9"/>
          </w:tcPr>
          <w:p w14:paraId="5CEBDBE5" w14:textId="1BDEAD48" w:rsidR="00133AF7" w:rsidRPr="002D75E4" w:rsidRDefault="00133AF7" w:rsidP="002D75E4">
            <w:pPr>
              <w:tabs>
                <w:tab w:val="left" w:pos="330"/>
              </w:tabs>
              <w:rPr>
                <w:rFonts w:ascii="Times New Roman" w:hAnsi="Times New Roman" w:cs="Times New Roman"/>
                <w:b/>
                <w:bCs/>
                <w:i/>
                <w:iCs/>
                <w:color w:val="000000"/>
                <w:sz w:val="20"/>
                <w:szCs w:val="20"/>
                <w:lang w:val="id-ID"/>
              </w:rPr>
            </w:pPr>
            <w:r w:rsidRPr="002D75E4">
              <w:rPr>
                <w:rFonts w:ascii="Times New Roman" w:hAnsi="Times New Roman" w:cs="Times New Roman"/>
                <w:b/>
                <w:bCs/>
                <w:i/>
                <w:iCs/>
                <w:color w:val="000000"/>
                <w:sz w:val="20"/>
                <w:szCs w:val="20"/>
                <w:lang w:val="id-ID"/>
              </w:rPr>
              <w:t xml:space="preserve">Received: </w:t>
            </w:r>
            <w:r w:rsidR="00A505D3">
              <w:rPr>
                <w:rFonts w:ascii="Times New Roman" w:hAnsi="Times New Roman" w:cs="Times New Roman"/>
                <w:b/>
                <w:bCs/>
                <w:i/>
                <w:iCs/>
                <w:color w:val="000000"/>
                <w:sz w:val="20"/>
                <w:szCs w:val="20"/>
                <w:lang w:val="id-ID"/>
              </w:rPr>
              <w:t xml:space="preserve">25 </w:t>
            </w:r>
            <w:r w:rsidRPr="002D75E4">
              <w:rPr>
                <w:rFonts w:ascii="Times New Roman" w:hAnsi="Times New Roman" w:cs="Times New Roman"/>
                <w:b/>
                <w:bCs/>
                <w:i/>
                <w:iCs/>
                <w:color w:val="000000"/>
                <w:sz w:val="20"/>
                <w:szCs w:val="20"/>
                <w:lang w:val="id-ID"/>
              </w:rPr>
              <w:t>Desember 202</w:t>
            </w:r>
            <w:r w:rsidR="00A505D3">
              <w:rPr>
                <w:rFonts w:ascii="Times New Roman" w:hAnsi="Times New Roman" w:cs="Times New Roman"/>
                <w:b/>
                <w:bCs/>
                <w:i/>
                <w:iCs/>
                <w:color w:val="000000"/>
                <w:sz w:val="20"/>
                <w:szCs w:val="20"/>
                <w:lang w:val="id-ID"/>
              </w:rPr>
              <w:t>5</w:t>
            </w:r>
          </w:p>
          <w:p w14:paraId="5F5FD467" w14:textId="4CAA356A" w:rsidR="00133AF7" w:rsidRPr="002D75E4" w:rsidRDefault="00133AF7" w:rsidP="002D75E4">
            <w:pPr>
              <w:tabs>
                <w:tab w:val="left" w:pos="330"/>
              </w:tabs>
              <w:rPr>
                <w:rFonts w:ascii="Times New Roman" w:hAnsi="Times New Roman" w:cs="Times New Roman"/>
                <w:b/>
                <w:bCs/>
                <w:i/>
                <w:iCs/>
                <w:color w:val="000000"/>
                <w:sz w:val="20"/>
                <w:szCs w:val="20"/>
                <w:lang w:val="id-ID"/>
              </w:rPr>
            </w:pPr>
            <w:r w:rsidRPr="002D75E4">
              <w:rPr>
                <w:rFonts w:ascii="Times New Roman" w:hAnsi="Times New Roman" w:cs="Times New Roman"/>
                <w:b/>
                <w:bCs/>
                <w:i/>
                <w:iCs/>
                <w:color w:val="000000"/>
                <w:sz w:val="20"/>
                <w:szCs w:val="20"/>
                <w:lang w:val="id-ID"/>
              </w:rPr>
              <w:t>Revised</w:t>
            </w:r>
            <w:r w:rsidRPr="002D75E4">
              <w:rPr>
                <w:rFonts w:ascii="Times New Roman" w:hAnsi="Times New Roman" w:cs="Times New Roman"/>
                <w:b/>
                <w:bCs/>
                <w:i/>
                <w:iCs/>
                <w:color w:val="000000"/>
                <w:sz w:val="20"/>
                <w:szCs w:val="20"/>
                <w:lang w:val="id-ID"/>
              </w:rPr>
              <w:tab/>
              <w:t>: 10 Januari 202</w:t>
            </w:r>
            <w:r w:rsidR="00A505D3">
              <w:rPr>
                <w:rFonts w:ascii="Times New Roman" w:hAnsi="Times New Roman" w:cs="Times New Roman"/>
                <w:b/>
                <w:bCs/>
                <w:i/>
                <w:iCs/>
                <w:color w:val="000000"/>
                <w:sz w:val="20"/>
                <w:szCs w:val="20"/>
                <w:lang w:val="id-ID"/>
              </w:rPr>
              <w:t>6</w:t>
            </w:r>
          </w:p>
          <w:p w14:paraId="7A64690D" w14:textId="2105B0AD" w:rsidR="00133AF7" w:rsidRPr="002D75E4" w:rsidRDefault="00133AF7" w:rsidP="002D75E4">
            <w:pPr>
              <w:tabs>
                <w:tab w:val="left" w:pos="330"/>
              </w:tabs>
              <w:rPr>
                <w:rFonts w:ascii="Times New Roman" w:hAnsi="Times New Roman" w:cs="Times New Roman"/>
                <w:b/>
                <w:bCs/>
                <w:i/>
                <w:iCs/>
                <w:color w:val="000000"/>
                <w:sz w:val="20"/>
                <w:szCs w:val="20"/>
                <w:lang w:val="id-ID"/>
              </w:rPr>
            </w:pPr>
            <w:r w:rsidRPr="002D75E4">
              <w:rPr>
                <w:rFonts w:ascii="Times New Roman" w:hAnsi="Times New Roman" w:cs="Times New Roman"/>
                <w:b/>
                <w:bCs/>
                <w:i/>
                <w:iCs/>
                <w:color w:val="000000"/>
                <w:sz w:val="20"/>
                <w:szCs w:val="20"/>
                <w:lang w:val="id-ID"/>
              </w:rPr>
              <w:t>Accepted: 29 Januari 202</w:t>
            </w:r>
            <w:r w:rsidR="00A505D3">
              <w:rPr>
                <w:rFonts w:ascii="Times New Roman" w:hAnsi="Times New Roman" w:cs="Times New Roman"/>
                <w:b/>
                <w:bCs/>
                <w:i/>
                <w:iCs/>
                <w:color w:val="000000"/>
                <w:sz w:val="20"/>
                <w:szCs w:val="20"/>
                <w:lang w:val="id-ID"/>
              </w:rPr>
              <w:t>6</w:t>
            </w:r>
          </w:p>
          <w:p w14:paraId="791F1EAA" w14:textId="250C0908" w:rsidR="00133AF7" w:rsidRPr="002D75E4" w:rsidRDefault="00133AF7" w:rsidP="002D75E4">
            <w:pPr>
              <w:tabs>
                <w:tab w:val="left" w:pos="330"/>
              </w:tabs>
              <w:rPr>
                <w:rFonts w:ascii="Times New Roman" w:hAnsi="Times New Roman" w:cs="Times New Roman"/>
                <w:b/>
                <w:bCs/>
                <w:i/>
                <w:iCs/>
                <w:color w:val="000000"/>
                <w:sz w:val="20"/>
                <w:szCs w:val="20"/>
                <w:lang w:val="id-ID"/>
              </w:rPr>
            </w:pPr>
            <w:r w:rsidRPr="002D75E4">
              <w:rPr>
                <w:rFonts w:ascii="Times New Roman" w:hAnsi="Times New Roman" w:cs="Times New Roman"/>
                <w:b/>
                <w:bCs/>
                <w:i/>
                <w:iCs/>
                <w:color w:val="000000"/>
                <w:sz w:val="20"/>
                <w:szCs w:val="20"/>
                <w:lang w:val="id-ID"/>
              </w:rPr>
              <w:t>Published: 06 Februari 202</w:t>
            </w:r>
            <w:r w:rsidR="00A505D3">
              <w:rPr>
                <w:rFonts w:ascii="Times New Roman" w:hAnsi="Times New Roman" w:cs="Times New Roman"/>
                <w:b/>
                <w:bCs/>
                <w:i/>
                <w:iCs/>
                <w:color w:val="000000"/>
                <w:sz w:val="20"/>
                <w:szCs w:val="20"/>
                <w:lang w:val="id-ID"/>
              </w:rPr>
              <w:t>6</w:t>
            </w:r>
          </w:p>
          <w:p w14:paraId="39E86535" w14:textId="77777777" w:rsidR="00133AF7" w:rsidRPr="002D75E4" w:rsidRDefault="00133AF7" w:rsidP="002D75E4">
            <w:pPr>
              <w:tabs>
                <w:tab w:val="left" w:pos="330"/>
              </w:tabs>
              <w:rPr>
                <w:rFonts w:ascii="Times New Roman" w:hAnsi="Times New Roman" w:cs="Times New Roman"/>
                <w:b/>
                <w:bCs/>
                <w:i/>
                <w:iCs/>
                <w:color w:val="000000"/>
                <w:sz w:val="20"/>
                <w:szCs w:val="20"/>
                <w:lang w:val="id-ID"/>
              </w:rPr>
            </w:pPr>
          </w:p>
          <w:p w14:paraId="237F6910" w14:textId="77777777" w:rsidR="00133AF7" w:rsidRPr="002D75E4" w:rsidRDefault="00133AF7" w:rsidP="002D75E4">
            <w:pPr>
              <w:tabs>
                <w:tab w:val="left" w:pos="330"/>
              </w:tabs>
              <w:rPr>
                <w:rFonts w:ascii="Times New Roman" w:hAnsi="Times New Roman" w:cs="Times New Roman"/>
                <w:b/>
                <w:bCs/>
                <w:i/>
                <w:iCs/>
                <w:color w:val="000000"/>
                <w:sz w:val="20"/>
                <w:szCs w:val="20"/>
                <w:lang w:val="id-ID"/>
              </w:rPr>
            </w:pPr>
            <w:r w:rsidRPr="002D75E4">
              <w:rPr>
                <w:rFonts w:ascii="Times New Roman" w:hAnsi="Times New Roman" w:cs="Times New Roman"/>
                <w:b/>
                <w:bCs/>
                <w:i/>
                <w:iCs/>
                <w:color w:val="000000"/>
                <w:sz w:val="20"/>
                <w:szCs w:val="20"/>
                <w:lang w:val="id-ID"/>
              </w:rPr>
              <w:t>Keywords:</w:t>
            </w:r>
          </w:p>
          <w:p w14:paraId="69EE573D" w14:textId="77777777" w:rsidR="00133AF7" w:rsidRPr="002D75E4" w:rsidRDefault="0061686F" w:rsidP="002D75E4">
            <w:pPr>
              <w:tabs>
                <w:tab w:val="left" w:pos="330"/>
              </w:tabs>
              <w:rPr>
                <w:rFonts w:ascii="Times New Roman" w:hAnsi="Times New Roman" w:cs="Times New Roman"/>
                <w:i/>
                <w:iCs/>
                <w:color w:val="000000"/>
                <w:sz w:val="20"/>
                <w:szCs w:val="20"/>
              </w:rPr>
            </w:pPr>
            <w:r w:rsidRPr="0061686F">
              <w:rPr>
                <w:rFonts w:ascii="Times New Roman" w:hAnsi="Times New Roman" w:cs="Times New Roman"/>
                <w:i/>
                <w:iCs/>
                <w:sz w:val="20"/>
                <w:szCs w:val="20"/>
              </w:rPr>
              <w:t>Social-emotional learning; learning climate; student-centered pedagogy</w:t>
            </w:r>
          </w:p>
        </w:tc>
        <w:tc>
          <w:tcPr>
            <w:tcW w:w="338" w:type="dxa"/>
          </w:tcPr>
          <w:p w14:paraId="7795A37C" w14:textId="77777777" w:rsidR="00133AF7" w:rsidRPr="002D75E4" w:rsidRDefault="00133AF7" w:rsidP="002D75E4">
            <w:pPr>
              <w:jc w:val="both"/>
              <w:rPr>
                <w:rFonts w:ascii="Times New Roman" w:hAnsi="Times New Roman" w:cs="Times New Roman"/>
                <w:i/>
                <w:iCs/>
                <w:sz w:val="20"/>
                <w:szCs w:val="20"/>
                <w:lang w:val="id-ID"/>
              </w:rPr>
            </w:pPr>
          </w:p>
        </w:tc>
        <w:tc>
          <w:tcPr>
            <w:tcW w:w="6737" w:type="dxa"/>
            <w:gridSpan w:val="2"/>
            <w:tcBorders>
              <w:top w:val="single" w:sz="4" w:space="0" w:color="auto"/>
              <w:bottom w:val="single" w:sz="4" w:space="0" w:color="auto"/>
            </w:tcBorders>
          </w:tcPr>
          <w:p w14:paraId="42ADD491" w14:textId="77777777" w:rsidR="00133AF7" w:rsidRPr="0039681D" w:rsidRDefault="00133AF7" w:rsidP="002D75E4">
            <w:pPr>
              <w:jc w:val="both"/>
              <w:rPr>
                <w:rFonts w:ascii="Times New Roman" w:hAnsi="Times New Roman" w:cs="Times New Roman"/>
                <w:i/>
                <w:iCs/>
                <w:sz w:val="20"/>
                <w:szCs w:val="20"/>
              </w:rPr>
            </w:pPr>
            <w:r w:rsidRPr="0039681D">
              <w:rPr>
                <w:rFonts w:ascii="Times New Roman" w:hAnsi="Times New Roman" w:cs="Times New Roman"/>
                <w:sz w:val="20"/>
                <w:szCs w:val="20"/>
              </w:rPr>
              <w:t xml:space="preserve">Social-emotional learning (SEL) is widely recognized as an essential component of quality education, yet its contribution to classroom climate in Indonesian schools remains underexplored. This study examines how SEL practices shape learning climates across school levels in </w:t>
            </w:r>
            <w:r w:rsidRPr="0039681D">
              <w:rPr>
                <w:rStyle w:val="whitespace-normal"/>
                <w:rFonts w:ascii="Times New Roman" w:hAnsi="Times New Roman" w:cs="Times New Roman"/>
                <w:sz w:val="20"/>
                <w:szCs w:val="20"/>
              </w:rPr>
              <w:t>Bandar Lampung</w:t>
            </w:r>
            <w:r w:rsidRPr="0039681D">
              <w:rPr>
                <w:rFonts w:ascii="Times New Roman" w:hAnsi="Times New Roman" w:cs="Times New Roman"/>
                <w:sz w:val="20"/>
                <w:szCs w:val="20"/>
              </w:rPr>
              <w:t>. A qualitative multiple case study involved sixteen participants, including teachers, students, and school counselors from four schools. Data were collected through in-depth interviews, focus group discussions, classroom observations, and document analysis, then analyzed using cross-case thematic analysis with triangulation and member checking to ensure credibility. Findings reveal four interconnected aspects: program integration, teacher support for emotional safety, peer interaction patterns, and resulting classroom climate characteristics. Consistent SEL practices were found to promote inclusive, psychologically safe, and academically supportive environments. Schools with stronger institutional commitment demonstrated more positive climate conditions. The study concludes that institutionalizing SEL requires sustained policy support, continuous teacher development, and a clear shift toward student-centered pedagogy.</w:t>
            </w:r>
          </w:p>
        </w:tc>
      </w:tr>
      <w:tr w:rsidR="00133AF7" w:rsidRPr="002D75E4" w14:paraId="3F5C9D7B" w14:textId="77777777" w:rsidTr="00941D58">
        <w:trPr>
          <w:jc w:val="center"/>
        </w:trPr>
        <w:tc>
          <w:tcPr>
            <w:tcW w:w="2790" w:type="dxa"/>
            <w:shd w:val="clear" w:color="auto" w:fill="D9D9D9"/>
          </w:tcPr>
          <w:p w14:paraId="7462D4BA" w14:textId="77777777" w:rsidR="00133AF7" w:rsidRPr="002D75E4" w:rsidRDefault="00133AF7" w:rsidP="002D75E4">
            <w:pPr>
              <w:rPr>
                <w:rFonts w:ascii="Times New Roman" w:hAnsi="Times New Roman" w:cs="Times New Roman"/>
                <w:b/>
                <w:bCs/>
                <w:i/>
                <w:iCs/>
                <w:color w:val="000000"/>
                <w:sz w:val="20"/>
                <w:szCs w:val="20"/>
                <w:lang w:val="id-ID"/>
              </w:rPr>
            </w:pPr>
          </w:p>
        </w:tc>
        <w:tc>
          <w:tcPr>
            <w:tcW w:w="338" w:type="dxa"/>
          </w:tcPr>
          <w:p w14:paraId="0E87D324" w14:textId="77777777" w:rsidR="00133AF7" w:rsidRPr="002D75E4" w:rsidRDefault="00133AF7" w:rsidP="002D75E4">
            <w:pPr>
              <w:rPr>
                <w:rFonts w:ascii="Times New Roman" w:hAnsi="Times New Roman" w:cs="Times New Roman"/>
                <w:b/>
                <w:bCs/>
                <w:i/>
                <w:iCs/>
                <w:color w:val="000000"/>
                <w:sz w:val="20"/>
                <w:szCs w:val="20"/>
                <w:lang w:val="id-ID"/>
              </w:rPr>
            </w:pPr>
          </w:p>
        </w:tc>
        <w:tc>
          <w:tcPr>
            <w:tcW w:w="6737" w:type="dxa"/>
            <w:gridSpan w:val="2"/>
            <w:tcBorders>
              <w:top w:val="single" w:sz="4" w:space="0" w:color="auto"/>
              <w:bottom w:val="single" w:sz="4" w:space="0" w:color="auto"/>
            </w:tcBorders>
          </w:tcPr>
          <w:p w14:paraId="0BBBD164" w14:textId="77777777" w:rsidR="00133AF7" w:rsidRPr="002D75E4" w:rsidRDefault="00133AF7" w:rsidP="002D75E4">
            <w:pPr>
              <w:rPr>
                <w:rFonts w:ascii="Times New Roman" w:hAnsi="Times New Roman" w:cs="Times New Roman"/>
                <w:b/>
                <w:bCs/>
                <w:i/>
                <w:iCs/>
                <w:color w:val="000000"/>
                <w:sz w:val="20"/>
                <w:szCs w:val="20"/>
                <w:lang w:val="id-ID"/>
              </w:rPr>
            </w:pPr>
            <w:r w:rsidRPr="002D75E4">
              <w:rPr>
                <w:rFonts w:ascii="Times New Roman" w:hAnsi="Times New Roman" w:cs="Times New Roman"/>
                <w:b/>
                <w:bCs/>
                <w:i/>
                <w:iCs/>
                <w:color w:val="000000"/>
                <w:sz w:val="20"/>
                <w:szCs w:val="20"/>
                <w:lang w:val="id-ID"/>
              </w:rPr>
              <w:t>Abstrak</w:t>
            </w:r>
          </w:p>
        </w:tc>
      </w:tr>
      <w:tr w:rsidR="00133AF7" w:rsidRPr="002D75E4" w14:paraId="0E0679C2" w14:textId="77777777" w:rsidTr="00941D58">
        <w:trPr>
          <w:jc w:val="center"/>
        </w:trPr>
        <w:tc>
          <w:tcPr>
            <w:tcW w:w="2790" w:type="dxa"/>
            <w:shd w:val="clear" w:color="auto" w:fill="D9D9D9"/>
          </w:tcPr>
          <w:p w14:paraId="5F123B58" w14:textId="77777777" w:rsidR="0061686F" w:rsidRDefault="00133AF7" w:rsidP="002D75E4">
            <w:pPr>
              <w:spacing w:after="120"/>
              <w:jc w:val="both"/>
              <w:rPr>
                <w:rFonts w:ascii="Times New Roman" w:hAnsi="Times New Roman" w:cs="Times New Roman"/>
                <w:i/>
                <w:iCs/>
                <w:sz w:val="20"/>
                <w:szCs w:val="20"/>
              </w:rPr>
            </w:pPr>
            <w:r w:rsidRPr="002D75E4">
              <w:rPr>
                <w:rFonts w:ascii="Times New Roman" w:hAnsi="Times New Roman" w:cs="Times New Roman"/>
                <w:b/>
                <w:bCs/>
                <w:i/>
                <w:iCs/>
                <w:sz w:val="20"/>
                <w:szCs w:val="20"/>
              </w:rPr>
              <w:t>Kata Kunci</w:t>
            </w:r>
            <w:r w:rsidRPr="002D75E4">
              <w:rPr>
                <w:rFonts w:ascii="Times New Roman" w:hAnsi="Times New Roman" w:cs="Times New Roman"/>
                <w:i/>
                <w:iCs/>
                <w:sz w:val="20"/>
                <w:szCs w:val="20"/>
              </w:rPr>
              <w:t xml:space="preserve">: </w:t>
            </w:r>
          </w:p>
          <w:p w14:paraId="597B79A1" w14:textId="77777777" w:rsidR="00133AF7" w:rsidRPr="0061686F" w:rsidRDefault="0061686F" w:rsidP="002D75E4">
            <w:pPr>
              <w:rPr>
                <w:rFonts w:ascii="Times New Roman" w:hAnsi="Times New Roman" w:cs="Times New Roman"/>
                <w:i/>
                <w:iCs/>
                <w:color w:val="000000"/>
                <w:sz w:val="20"/>
                <w:szCs w:val="20"/>
                <w:lang w:val="id-ID"/>
              </w:rPr>
            </w:pPr>
            <w:r w:rsidRPr="0061686F">
              <w:rPr>
                <w:rFonts w:ascii="Times New Roman" w:hAnsi="Times New Roman" w:cs="Times New Roman"/>
                <w:sz w:val="20"/>
                <w:szCs w:val="20"/>
              </w:rPr>
              <w:t>Pembelajaran sosial-emosional; iklim belajar; pedagogi berpusat pada siswa</w:t>
            </w:r>
          </w:p>
          <w:p w14:paraId="70F60D72" w14:textId="77777777" w:rsidR="00133AF7" w:rsidRPr="002D75E4" w:rsidRDefault="00133AF7" w:rsidP="002D75E4">
            <w:pPr>
              <w:rPr>
                <w:rFonts w:ascii="Times New Roman" w:hAnsi="Times New Roman" w:cs="Times New Roman"/>
                <w:i/>
                <w:iCs/>
                <w:sz w:val="20"/>
                <w:szCs w:val="20"/>
              </w:rPr>
            </w:pPr>
            <w:r w:rsidRPr="002D75E4">
              <w:rPr>
                <w:rFonts w:ascii="Times New Roman" w:hAnsi="Times New Roman" w:cs="Times New Roman"/>
                <w:i/>
                <w:iCs/>
                <w:sz w:val="20"/>
                <w:szCs w:val="20"/>
              </w:rPr>
              <w:t xml:space="preserve"> </w:t>
            </w:r>
          </w:p>
        </w:tc>
        <w:tc>
          <w:tcPr>
            <w:tcW w:w="338" w:type="dxa"/>
          </w:tcPr>
          <w:p w14:paraId="2A6EC733" w14:textId="77777777" w:rsidR="00133AF7" w:rsidRPr="002D75E4" w:rsidRDefault="00133AF7" w:rsidP="002D75E4">
            <w:pPr>
              <w:jc w:val="both"/>
              <w:rPr>
                <w:rFonts w:ascii="Times New Roman" w:hAnsi="Times New Roman" w:cs="Times New Roman"/>
                <w:i/>
                <w:iCs/>
                <w:sz w:val="20"/>
                <w:szCs w:val="20"/>
                <w:lang w:val="fr-MC"/>
              </w:rPr>
            </w:pPr>
          </w:p>
        </w:tc>
        <w:tc>
          <w:tcPr>
            <w:tcW w:w="6737" w:type="dxa"/>
            <w:gridSpan w:val="2"/>
            <w:tcBorders>
              <w:top w:val="single" w:sz="4" w:space="0" w:color="auto"/>
              <w:bottom w:val="single" w:sz="4" w:space="0" w:color="auto"/>
            </w:tcBorders>
          </w:tcPr>
          <w:p w14:paraId="76DCC1DF" w14:textId="77777777" w:rsidR="00133AF7" w:rsidRPr="002D75E4" w:rsidRDefault="00133AF7" w:rsidP="002D75E4">
            <w:pPr>
              <w:jc w:val="both"/>
              <w:rPr>
                <w:rFonts w:ascii="Times New Roman" w:hAnsi="Times New Roman" w:cs="Times New Roman"/>
                <w:i/>
                <w:iCs/>
                <w:sz w:val="20"/>
                <w:szCs w:val="20"/>
              </w:rPr>
            </w:pPr>
            <w:r w:rsidRPr="0039681D">
              <w:rPr>
                <w:rFonts w:ascii="Times New Roman" w:hAnsi="Times New Roman" w:cs="Times New Roman"/>
                <w:sz w:val="20"/>
                <w:szCs w:val="20"/>
              </w:rPr>
              <w:t>Pembelajaran sosial-emosional (PSE) merupakan unsur penting pendidikan berkualitas, namun kontribusinya terhadap pembentukan iklim belajar di sekolah Indonesia masih terbatas dikaji. Penelitian ini bertujuan menelaah bagaimana praktik PSE membentuk iklim pembelajaran pada berbagai jenjang sekolah. Studi kasus kualitatif multipel melibatkan enam belas partisipan yang terdiri dari guru, siswa, dan konselor dari empat sekolah. Data dikumpulkan melalui wawancara mendalam, diskusi kelompok terfokus, observasi kelas, dan analisis dokumen, lalu dianalisis menggunakan analisis tematik lintas kasus dengan triangulasi serta member checking untuk menjaga kredibilitas. Temuan menunjukkan empat aspek utama: integrasi program PSE, dukungan guru terhadap keamanan emosional, pola interaksi antarsiswa, serta karakteristik iklim belajar yang terbentuk. Praktik PSE yang konsisten terbukti mendorong lingkungan belajar inklusif, aman secara psikologis, dan kondusif secara akademik. Penelitian ini menegaskan bahwa pelembagaan PSE memerlukan dukungan kebijakan berkelanjutan, penguatan profesionalisme guru, dan transformasi pedagogi yang berpusat pada peserta didik</w:t>
            </w:r>
            <w:r>
              <w:t>.</w:t>
            </w:r>
          </w:p>
        </w:tc>
      </w:tr>
      <w:tr w:rsidR="00133AF7" w:rsidRPr="002D75E4" w14:paraId="062DE6CB" w14:textId="77777777" w:rsidTr="00941D58">
        <w:trPr>
          <w:gridAfter w:val="1"/>
          <w:wAfter w:w="509" w:type="dxa"/>
          <w:trHeight w:val="80"/>
          <w:jc w:val="center"/>
        </w:trPr>
        <w:tc>
          <w:tcPr>
            <w:tcW w:w="2790" w:type="dxa"/>
            <w:tcBorders>
              <w:bottom w:val="single" w:sz="4" w:space="0" w:color="auto"/>
            </w:tcBorders>
            <w:shd w:val="clear" w:color="auto" w:fill="D9D9D9"/>
          </w:tcPr>
          <w:p w14:paraId="2979B0C4" w14:textId="77777777" w:rsidR="00133AF7" w:rsidRPr="002D75E4" w:rsidRDefault="00133AF7" w:rsidP="002D75E4">
            <w:pPr>
              <w:rPr>
                <w:rFonts w:ascii="Times New Roman" w:hAnsi="Times New Roman" w:cs="Times New Roman"/>
                <w:i/>
                <w:iCs/>
                <w:color w:val="000000"/>
                <w:sz w:val="20"/>
                <w:szCs w:val="20"/>
                <w:lang w:val="id-ID"/>
              </w:rPr>
            </w:pPr>
          </w:p>
        </w:tc>
        <w:tc>
          <w:tcPr>
            <w:tcW w:w="338" w:type="dxa"/>
          </w:tcPr>
          <w:p w14:paraId="3C7F05E7" w14:textId="77777777" w:rsidR="00133AF7" w:rsidRPr="002D75E4" w:rsidRDefault="00133AF7" w:rsidP="002D75E4">
            <w:pPr>
              <w:rPr>
                <w:rFonts w:ascii="Times New Roman" w:hAnsi="Times New Roman" w:cs="Times New Roman"/>
                <w:i/>
                <w:iCs/>
                <w:sz w:val="20"/>
                <w:szCs w:val="20"/>
                <w:lang w:val="id-ID"/>
              </w:rPr>
            </w:pPr>
          </w:p>
        </w:tc>
        <w:tc>
          <w:tcPr>
            <w:tcW w:w="6228" w:type="dxa"/>
            <w:tcBorders>
              <w:top w:val="single" w:sz="4" w:space="0" w:color="auto"/>
              <w:bottom w:val="single" w:sz="4" w:space="0" w:color="auto"/>
            </w:tcBorders>
          </w:tcPr>
          <w:p w14:paraId="70123952" w14:textId="5A698041" w:rsidR="00133AF7" w:rsidRPr="002D75E4" w:rsidRDefault="00CE04C9" w:rsidP="002D75E4">
            <w:pPr>
              <w:rPr>
                <w:rFonts w:ascii="Times New Roman" w:hAnsi="Times New Roman" w:cs="Times New Roman"/>
                <w:b/>
                <w:bCs/>
                <w:i/>
                <w:iCs/>
                <w:color w:val="000000"/>
                <w:sz w:val="20"/>
                <w:szCs w:val="20"/>
                <w:lang w:val="id-ID"/>
              </w:rPr>
            </w:pPr>
            <w:r>
              <w:rPr>
                <w:rFonts w:ascii="Times New Roman" w:hAnsi="Times New Roman" w:cs="Times New Roman"/>
                <w:b/>
                <w:bCs/>
                <w:i/>
                <w:iCs/>
                <w:noProof/>
                <w:color w:val="15365D"/>
                <w:sz w:val="20"/>
                <w:szCs w:val="20"/>
              </w:rPr>
              <w:drawing>
                <wp:inline distT="0" distB="0" distL="0" distR="0" wp14:anchorId="51EF1AE1" wp14:editId="012097BB">
                  <wp:extent cx="533400" cy="190500"/>
                  <wp:effectExtent l="0" t="0" r="0" b="0"/>
                  <wp:docPr id="1" name="Picture 2" descr="Creative Commons Licens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s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190500"/>
                          </a:xfrm>
                          <a:prstGeom prst="rect">
                            <a:avLst/>
                          </a:prstGeom>
                          <a:noFill/>
                          <a:ln>
                            <a:noFill/>
                          </a:ln>
                        </pic:spPr>
                      </pic:pic>
                    </a:graphicData>
                  </a:graphic>
                </wp:inline>
              </w:drawing>
            </w:r>
            <w:r w:rsidR="00133AF7" w:rsidRPr="002D75E4">
              <w:rPr>
                <w:rFonts w:ascii="Times New Roman" w:hAnsi="Times New Roman" w:cs="Times New Roman"/>
                <w:b/>
                <w:bCs/>
                <w:i/>
                <w:iCs/>
                <w:sz w:val="20"/>
                <w:szCs w:val="20"/>
              </w:rPr>
              <w:br/>
            </w:r>
            <w:r w:rsidR="00133AF7" w:rsidRPr="002D75E4">
              <w:rPr>
                <w:rStyle w:val="Strong"/>
                <w:rFonts w:ascii="Times New Roman" w:hAnsi="Times New Roman" w:cs="Times New Roman"/>
                <w:i/>
                <w:iCs/>
                <w:sz w:val="20"/>
                <w:szCs w:val="20"/>
              </w:rPr>
              <w:t>This work is licensed under a </w:t>
            </w:r>
            <w:hyperlink r:id="rId10" w:history="1">
              <w:r w:rsidR="00133AF7" w:rsidRPr="002D75E4">
                <w:rPr>
                  <w:rStyle w:val="Hyperlink"/>
                  <w:rFonts w:ascii="Times New Roman" w:hAnsi="Times New Roman" w:cs="Times New Roman"/>
                  <w:b/>
                  <w:bCs/>
                  <w:i/>
                  <w:iCs/>
                  <w:color w:val="0070C0"/>
                  <w:sz w:val="20"/>
                  <w:szCs w:val="20"/>
                </w:rPr>
                <w:t>Creative Commons Attribution-ShareAlike 4.0 International License</w:t>
              </w:r>
            </w:hyperlink>
            <w:r w:rsidR="00133AF7" w:rsidRPr="002D75E4">
              <w:rPr>
                <w:rStyle w:val="Strong"/>
                <w:rFonts w:ascii="Times New Roman" w:hAnsi="Times New Roman" w:cs="Times New Roman"/>
                <w:i/>
                <w:iCs/>
                <w:color w:val="0070C0"/>
                <w:sz w:val="20"/>
                <w:szCs w:val="20"/>
              </w:rPr>
              <w:t>.</w:t>
            </w:r>
          </w:p>
        </w:tc>
      </w:tr>
    </w:tbl>
    <w:p w14:paraId="13891EE6" w14:textId="77777777" w:rsidR="005F78ED" w:rsidRDefault="005F78ED" w:rsidP="00871BC0">
      <w:pPr>
        <w:pStyle w:val="Heading1"/>
        <w:tabs>
          <w:tab w:val="left" w:pos="370"/>
        </w:tabs>
        <w:spacing w:line="360" w:lineRule="auto"/>
        <w:ind w:left="0" w:firstLine="0"/>
        <w:rPr>
          <w:rFonts w:ascii="Times New Roman" w:hAnsi="Times New Roman" w:cs="Times New Roman"/>
        </w:rPr>
      </w:pPr>
    </w:p>
    <w:p w14:paraId="29FBB1B8" w14:textId="6AB3EC9C" w:rsidR="00133AF7" w:rsidRPr="009C1014" w:rsidRDefault="00133AF7" w:rsidP="00871BC0">
      <w:pPr>
        <w:pStyle w:val="Heading1"/>
        <w:tabs>
          <w:tab w:val="left" w:pos="370"/>
        </w:tabs>
        <w:spacing w:line="360" w:lineRule="auto"/>
        <w:ind w:left="0" w:firstLine="0"/>
        <w:rPr>
          <w:rFonts w:ascii="Times New Roman" w:hAnsi="Times New Roman" w:cs="Times New Roman"/>
          <w:color w:val="333333"/>
        </w:rPr>
      </w:pPr>
      <w:r w:rsidRPr="009C1014">
        <w:rPr>
          <w:rFonts w:ascii="Times New Roman" w:hAnsi="Times New Roman" w:cs="Times New Roman"/>
        </w:rPr>
        <w:lastRenderedPageBreak/>
        <w:t xml:space="preserve">Pendahuluan </w:t>
      </w:r>
    </w:p>
    <w:p w14:paraId="37DDAD9F"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Kesehatan mental dan kesejahteraan sosial-emosional peserta didik telah menjadi isu sentral dalam wacana pendidikan global dan nasional, terutama yang meninggalkan dampak psikologis mendalam bagi generasi muda Indonesia. Data menunjukkan bahwa tingkat kecemasan, depresi, dan masalah perilaku sosial di kalangan pelajar meningkat secara signifikan selama dan setelah periode pembelajaran jarak jauh yang berkepanjangan. Kondisi ini mendorong urgensi perhatian serius terhadap dimensi sosial-emosional dalam pendidikan, yang selama ini sering dikesampingkan demi mengejar capaian akademis sempit yang hanya terukur dari nilai dan ranking. Pembelajaran sosial-emosional (PSE) hadir sebagai respons sistematis terhadap kebutuhan mendesak ini dengan menawarkan kerangka pengembangan kompetensi sosial-emosional yang komprehensif dan berbasis bukti (Kemendikbudristek, 2022; Wahyuni &amp; Setiadi, 2023).</w:t>
      </w:r>
    </w:p>
    <w:p w14:paraId="4E5A7511"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Pembelajaran sosial-emosional secara konseptual merujuk pada proses di mana individu mengembangkan dan menerapkan keterampilan, sikap, dan nilai yang diperlukan untuk mengelola emosi, membangun hubungan yang positif, membuat keputusan yang bertanggung jawab, dan mencapai tujuan pribadi serta akademis. Kerangka CASEL (Collaborative for Academic, Social, and Emotional Learning) yang paling banyak diadaptasi secara global mengidentifikasi lima kompetensi inti PSE: kesadaran diri (self-awareness), pengelolaan diri (self-management), kesadaran sosial (social awareness), keterampilan relasional (relationship skills), dan pengambilan keputusan yang bertanggung jawab. Di Indonesia, semangat PSE telah diadopsi dalam berbagai kebijakan pendidikan terbaru, termasuk dalam Profil Pelajar Pancasila dan Program Sekolah Penggerak yang menempatkan dimensi sosial-emosional sebagai fondasi pembentukan karakter siswa (Mulyadi &amp; Fitriani, 2023; Astuti &amp; Nugroho, 2022).</w:t>
      </w:r>
    </w:p>
    <w:p w14:paraId="7F49F1E0"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 xml:space="preserve">Iklim belajar merupakan konstruk multidimensional yang mencakup kualitas hubungan antarpersona di sekolah, norma dan ekspektasi kolektif, rasa aman secara fisik dan psikologis, serta lingkungan yang mendukung keterlibatan akademis yang optimal. Iklim belajar yang positif terbukti secara empiris berkorelasi kuat dengan peningkatan motivasi intrinsik, penurunan perilaku bermasalah, peningkatan prestasi akademis, dan kesejahteraan psikologis siswa secara keseluruhan. Sebaliknya, iklim belajar yang negatif yang ditandai dengan relasi antarpersona yang dingin, budaya persaingan yang tidak sehat, dan minimnya rasa aman secara emosional dapat menjadi hambatan serius bagi perkembangan optimal peserta didik. Hubungan antara PSE dan pembentukan iklim belajar </w:t>
      </w:r>
      <w:r w:rsidRPr="0039681D">
        <w:rPr>
          <w:rFonts w:ascii="Times New Roman" w:hAnsi="Times New Roman" w:cs="Times New Roman"/>
          <w:color w:val="000000"/>
          <w:sz w:val="24"/>
          <w:szCs w:val="24"/>
          <w:lang w:val="id-ID" w:eastAsia="id-ID"/>
        </w:rPr>
        <w:lastRenderedPageBreak/>
        <w:t>yang kondusif merupakan area kajian yang kaya namun masih membutuhkan eksplorasi mendalam di konteks Indonesia (Purwanto &amp; Rahayu, 2023; Dewi &amp; Hartono, 2022).</w:t>
      </w:r>
    </w:p>
    <w:p w14:paraId="52D1235F"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Kajian empiris tentang implementasi PSE di Indonesia masih berada dalam tahap awal perkembangan, dengan mayoritas studi yang ada berfokus pada efektivitas intervensi PSE tertentu dalam meningkatkan kompetensi emosional individual siswa. Studi yang mengkaji secara holistik bagaimana praktik PSE secara sistematis berkontribusi terhadap pembentukan iklim belajar di tingkat kelas dan sekolah masih sangat jarang. Padahal, pemahaman tentang mekanisme bagaimana PSE membentuk iklim belajar sangat penting untuk merancang intervensi yang tidak hanya berdampak pada level individual, tetapi juga pada level ekosistem kelas dan sekolah secara keseluruhan. Kesenjangan kajian ini menjadi permasalahan yang signifikan mengingat semakin meningkatnya prevalensi masalah sosial-emosional di kalangan pelajar Indonesia yang membutuhkan respons sistemik (Kurniawan &amp; Sari, 2024; Hidayah &amp; Lestari, 2023).</w:t>
      </w:r>
    </w:p>
    <w:p w14:paraId="3C46DD3C"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Berdasarkan kesenjangan penelitian yang telah diidentifikasi, studi ini hadir dengan tujuan mengeksplorasi dan menganalisis secara mendalam bagaimana pembelajaran sosial-emosional berperan dalam membentuk iklim belajar di sekolah-sekolah Indonesia. Fokus kajian diarahkan pada empat dimensi utama: bagaimana program PSE dirancang dan diintegrasikan dalam kehidupan sekolah, bagaimana guru memfasilitasi terbentuknya keamanan emosional di kelas, bagaimana dinamika hubungan antarsiswa berkembang dalam lingkungan PSE, dan karakteristik iklim belajar yang terbentuk sebagai hasil dari praktik PSE yang konsisten. Temuan penelitian diharapkan memberikan kontribusi teoritis pada pengembangan ilmu pendidikan karakter dan psikologi pendidikan di Indonesia, serta implikasi praktis bagi perancangan program PSE yang lebih efektif dan kontekstual di sekolah-sekolah Indonesia (Mulyasa, 2022; Pratiwi &amp; Susilo, 2024).</w:t>
      </w:r>
    </w:p>
    <w:p w14:paraId="05A22BF4" w14:textId="77777777" w:rsidR="00133AF7" w:rsidRPr="00CE04C9" w:rsidRDefault="00133AF7" w:rsidP="00871BC0">
      <w:pPr>
        <w:ind w:right="130"/>
        <w:jc w:val="both"/>
        <w:rPr>
          <w:rFonts w:ascii="Times New Roman" w:hAnsi="Times New Roman" w:cs="Times New Roman"/>
          <w:sz w:val="24"/>
          <w:szCs w:val="24"/>
          <w:lang w:val="id-ID"/>
        </w:rPr>
      </w:pPr>
    </w:p>
    <w:p w14:paraId="397CEB5C" w14:textId="77777777" w:rsidR="00133AF7" w:rsidRPr="009C1014" w:rsidRDefault="00133AF7" w:rsidP="00871BC0">
      <w:pPr>
        <w:pStyle w:val="Heading1"/>
        <w:tabs>
          <w:tab w:val="left" w:pos="370"/>
        </w:tabs>
        <w:spacing w:line="360" w:lineRule="auto"/>
        <w:ind w:left="0" w:firstLine="0"/>
        <w:rPr>
          <w:rFonts w:ascii="Times New Roman" w:hAnsi="Times New Roman" w:cs="Times New Roman"/>
          <w:color w:val="333333"/>
        </w:rPr>
      </w:pPr>
      <w:bookmarkStart w:id="0" w:name="bookmark_id_30j0zll" w:colFirst="0" w:colLast="0"/>
      <w:bookmarkStart w:id="1" w:name="bookmark_id_1fob9te" w:colFirst="0" w:colLast="0"/>
      <w:bookmarkStart w:id="2" w:name="bookmark_id_gjdgxs" w:colFirst="0" w:colLast="0"/>
      <w:bookmarkEnd w:id="0"/>
      <w:bookmarkEnd w:id="1"/>
      <w:bookmarkEnd w:id="2"/>
      <w:r w:rsidRPr="009C1014">
        <w:rPr>
          <w:rFonts w:ascii="Times New Roman" w:hAnsi="Times New Roman" w:cs="Times New Roman"/>
        </w:rPr>
        <w:t xml:space="preserve">Metode Penelitian </w:t>
      </w:r>
    </w:p>
    <w:p w14:paraId="085DF959"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 xml:space="preserve">Penelitian ini menggunakan pendekatan kualitatif dengan desain studi kasus instrumental multipel (multiple instrumental case study) untuk mengkaji secara mendalam fenomena pembentukan iklim belajar melalui praktik pembelajaran sosial-emosional di empat sekolah yang berbeda jenjang di Kota Bandar Lampung. Desain studi kasus dipilih karena kemampuannya dalam menangkap kompleksitas dan kekhasan konteks fenomena yang diteliti, sekaligus memungkinkan perbandingan lintas kasus untuk mengidentifikasi pola yang lebih umum. Partisipan penelitian terdiri dari 16 orang yang dipilih secara purposif: enam guru mata pelajaran dan wali kelas, empat konselor sekolah (BK), dan enam siswa dari rentang kelas IV SD hingga kelas XI SMA. Kriteria pemilihan partisipan </w:t>
      </w:r>
      <w:r w:rsidRPr="0039681D">
        <w:rPr>
          <w:rFonts w:ascii="Times New Roman" w:hAnsi="Times New Roman" w:cs="Times New Roman"/>
          <w:color w:val="000000"/>
          <w:sz w:val="24"/>
          <w:szCs w:val="24"/>
          <w:lang w:val="id-ID" w:eastAsia="id-ID"/>
        </w:rPr>
        <w:lastRenderedPageBreak/>
        <w:t>mencakup keterlibatan aktif dalam program PSE sekolah minimal satu semester dan kesediaan untuk berbagi pengalaman secara terbuka dan reflektif (Moleong, 2021; Creswell &amp; Poth, 2018).</w:t>
      </w:r>
    </w:p>
    <w:p w14:paraId="18338567"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Pengumpulan data dalam penelitian ini dilakukan melalui empat teknik yang saling melengkapi dan diterapkan secara paralel di keempat sekolah. Pertama, wawancara mendalam semi-terstruktur individual berlangsung 60–90 menit per sesi dengan panduan yang dikembangkan berdasarkan dimensi-dimensi PSE dan iklim belajar dari kerangka CASEL dan model iklim sekolah dari National School Climate Center. Kedua, dua sesi diskusi kelompok terfokus (FGD) dengan kelompok siswa dari masing-masing sekolah untuk mendapatkan perspektif kolektif tentang pengalaman belajar sosial-emosional mereka. Ketiga, observasi kelas nonpartisipan dilakukan pada 12 sesi pembelajaran untuk mengamati interaksi sosial-emosional secara langsung menggunakan lembar observasi terstruktur. Keempat, analisis dokumen mencakup program kerja BK, modul PSE, laporan asesmen sosial-emosional, dan kebijakan sekolah terkait. Seluruh data direkam, ditranskrip, dan dikode menggunakan NVivo 12 (Sugiyono, 2022; Herdiansyah, 2022).</w:t>
      </w:r>
    </w:p>
    <w:p w14:paraId="0B91917E" w14:textId="77777777" w:rsidR="00133AF7" w:rsidRPr="004574FE" w:rsidRDefault="00133AF7" w:rsidP="004574FE">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Analisis data dilakukan menggunakan pendekatan analisis tematik lintas kasus (cross-case thematic analysis) yang memungkinkan identifikasi tema-tema umum sekaligus keunikan masing-masing kasus. Prosedur analisis mengikuti langkah-langkah: (1) analisis dalam-kasus (within-case analysis) untuk setiap sekolah guna mengidentifikasi tema-tema lokal yang muncul, (2) analisis lintas-kasus (cross-case analysis) untuk mengidentifikasi pola, kesamaan, dan perbedaan antarkasus, dan (3) sintesis temuan dalam narasi interpretatif yang terintegrasi. Keabsahan penelitian dijamin melalui triangulasi sumber (guru, siswa, konselor), triangulasi metode (wawancara, FGD, observasi, dokumen), member checking, audit trail, dan reflexive journaling. Ethical clearance diperoleh dari institusi peneliti, dan seluruh partisipan memberikan informed consent sebelum pengumpulan data dilaksanakan. Untuk partisipan yang masih di bawah umur, persetujuan tertulis juga diperoleh dari orang tua atau wali (Patton, 2022; Gunawan, 2022).</w:t>
      </w:r>
    </w:p>
    <w:p w14:paraId="6A8756C7" w14:textId="77777777" w:rsidR="00133AF7" w:rsidRPr="009C1014" w:rsidRDefault="00133AF7" w:rsidP="00871BC0">
      <w:pPr>
        <w:ind w:right="125"/>
        <w:jc w:val="both"/>
        <w:rPr>
          <w:rFonts w:ascii="Times New Roman" w:hAnsi="Times New Roman" w:cs="Times New Roman"/>
          <w:color w:val="000000"/>
          <w:sz w:val="24"/>
          <w:szCs w:val="24"/>
        </w:rPr>
      </w:pPr>
    </w:p>
    <w:p w14:paraId="6518FF7C" w14:textId="77777777" w:rsidR="00133AF7" w:rsidRPr="009C1014" w:rsidRDefault="00133AF7" w:rsidP="00871BC0">
      <w:pPr>
        <w:spacing w:line="360" w:lineRule="auto"/>
        <w:ind w:right="126"/>
        <w:jc w:val="both"/>
        <w:rPr>
          <w:rFonts w:ascii="Times New Roman" w:hAnsi="Times New Roman" w:cs="Times New Roman"/>
          <w:b/>
          <w:bCs/>
          <w:color w:val="000000"/>
          <w:sz w:val="24"/>
          <w:szCs w:val="24"/>
        </w:rPr>
      </w:pPr>
      <w:r w:rsidRPr="009C1014">
        <w:rPr>
          <w:rFonts w:ascii="Times New Roman" w:hAnsi="Times New Roman" w:cs="Times New Roman"/>
          <w:b/>
          <w:bCs/>
          <w:color w:val="000000"/>
          <w:sz w:val="24"/>
          <w:szCs w:val="24"/>
        </w:rPr>
        <w:t xml:space="preserve">Hasil dan Pembahasan </w:t>
      </w:r>
    </w:p>
    <w:p w14:paraId="0B0E272B" w14:textId="77777777" w:rsidR="00133AF7" w:rsidRPr="009C1014" w:rsidRDefault="00133AF7" w:rsidP="00871BC0">
      <w:pPr>
        <w:spacing w:line="360" w:lineRule="auto"/>
        <w:ind w:right="126"/>
        <w:jc w:val="both"/>
        <w:rPr>
          <w:rFonts w:ascii="Times New Roman" w:hAnsi="Times New Roman" w:cs="Times New Roman"/>
          <w:b/>
          <w:bCs/>
          <w:color w:val="000000"/>
          <w:sz w:val="24"/>
          <w:szCs w:val="24"/>
        </w:rPr>
      </w:pPr>
      <w:r w:rsidRPr="009C1014">
        <w:rPr>
          <w:rFonts w:ascii="Times New Roman" w:hAnsi="Times New Roman" w:cs="Times New Roman"/>
          <w:b/>
          <w:bCs/>
          <w:color w:val="000000"/>
          <w:sz w:val="24"/>
          <w:szCs w:val="24"/>
        </w:rPr>
        <w:t>Hasil</w:t>
      </w:r>
    </w:p>
    <w:p w14:paraId="39015E69" w14:textId="77777777" w:rsidR="00133AF7" w:rsidRPr="0039681D" w:rsidRDefault="00133AF7" w:rsidP="0039681D">
      <w:pPr>
        <w:widowControl/>
        <w:spacing w:line="360" w:lineRule="auto"/>
        <w:rPr>
          <w:rFonts w:ascii="Times New Roman" w:hAnsi="Times New Roman" w:cs="Times New Roman"/>
          <w:sz w:val="24"/>
          <w:szCs w:val="24"/>
          <w:lang w:val="id-ID" w:eastAsia="id-ID"/>
        </w:rPr>
      </w:pPr>
      <w:r w:rsidRPr="0039681D">
        <w:rPr>
          <w:rFonts w:ascii="Times New Roman" w:hAnsi="Times New Roman" w:cs="Times New Roman"/>
          <w:b/>
          <w:bCs/>
          <w:color w:val="000000"/>
          <w:sz w:val="24"/>
          <w:szCs w:val="24"/>
          <w:lang w:val="id-ID" w:eastAsia="id-ID"/>
        </w:rPr>
        <w:t>1. Desain dan Integrasi Program Pembelajaran Sosial-Emosional</w:t>
      </w:r>
    </w:p>
    <w:p w14:paraId="048FA80E"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 xml:space="preserve">Temuan pertama mengungkap bahwa keempat sekolah yang diteliti mengadopsi pendekatan yang berbeda-beda dalam mendesain dan mengintegrasikan program PSE ke dalam kehidupan sekolah. Sekolah A (SD) mengimplementasikan PSE secara eksplisit melalui mata pelajaran khusus yang dijadwalkan dua jam per minggu, dengan modul yang dikembangkan secara mandiri oleh tim </w:t>
      </w:r>
      <w:r w:rsidRPr="0039681D">
        <w:rPr>
          <w:rFonts w:ascii="Times New Roman" w:hAnsi="Times New Roman" w:cs="Times New Roman"/>
          <w:color w:val="000000"/>
          <w:sz w:val="24"/>
          <w:szCs w:val="24"/>
          <w:lang w:val="id-ID" w:eastAsia="id-ID"/>
        </w:rPr>
        <w:lastRenderedPageBreak/>
        <w:t>guru bimbingan konseling. Sekolah B (SMP) mengadopsi pendekatan infusi, di mana kompetensi PSE diintegrasikan ke dalam berbagai mata pelajaran reguler tanpa jadwal khusus. Sekolah C dan D (SMA) mengombinasikan keduanya dengan program eksplisit melalui BK dan infusi dalam kegiatan P5 serta ekstrakurikuler. Perbedaan pendekatan ini menghasilkan intensitas dan konsistensi implementasi PSE yang bervariasi di keempat sekolah (Wahyuni &amp; Setiadi, 2023; Mulyadi &amp; Fitriani, 2023).</w:t>
      </w:r>
    </w:p>
    <w:p w14:paraId="162EE69F"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Kualitas desain program PSE sangat dipengaruhi oleh sejauh mana pimpinan sekolah menjadikan PSE sebagai prioritas strategis yang mendapatkan sumber daya dan perhatian yang memadai. Di Sekolah A dan C yang menunjukkan implementasi PSE paling efektif, kepala sekolah secara aktif mengadvokasi pentingnya PSE dalam rapat dewan guru, mengalokasikan anggaran untuk pelatihan guru, dan secara personal mencontohkan perilaku sosial-emosional yang positif dalam interaksi sehari-hari. Sementara di Sekolah B, program PSE lebih banyak diinisiasi dan digerakkan oleh guru BK secara individu tanpa dukungan kelembagaan yang kuat dari pimpinan, sehingga implementasinya cenderung terbatas dan tidak berkelanjutan (Astuti &amp; Nugroho, 2022; Purwanto &amp; Rahayu, 2023).</w:t>
      </w:r>
    </w:p>
    <w:p w14:paraId="20522AD2"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Konten dan cakupan program PSE yang diimplementasikan di keempat sekolah menunjukkan penekanan yang berbeda pada lima kompetensi inti CASEL. Kesadaran diri dan pengelolaan emosi mendapatkan porsi terbesar dalam semua program, mencerminkan kebutuhan yang paling terasa dirasakan oleh guru dan konselor di lapangan. Kesadaran sosial dan keterampilan relasional mendapatkan perhatian yang cukup di Sekolah A dan C, terutama melalui kegiatan kolaboratif dan permainan peran. Kompetensi pengambilan keputusan yang bertanggung jawab mendapatkan porsi paling kecil di semua sekolah, menunjukkan adanya kesenjangan dalam cakupan PSE yang perlu diperhatikan dalam pengembangan program ke depan (Dewi &amp; Hartono, 2022; Kurniawan &amp; Sari, 2024).</w:t>
      </w:r>
    </w:p>
    <w:p w14:paraId="0B417197"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Data dokumen dan wawancara mengungkap bahwa sebagian besar guru yang terlibat dalam implementasi PSE belum mendapatkan pelatihan yang memadai dan terstruktur tentang teori maupun praktik PSE. Mayoritas guru belajar tentang PSE secara otodidak atau melalui pelatihan singkat yang tidak komprehensif. Kondisi ini menyebabkan kualitas fasilitasi PSE yang sangat bervariasi antarguru, bahkan dalam satu sekolah yang sama. Guru yang memiliki latar belakang psikologi atau pernah mengikuti pelatihan konseling cenderung menunjukkan kompetensi fasilitasi PSE yang lebih baik dibandingkan guru mata pelajaran yang tidak memiliki paparan sebelumnya terhadap konsep sosial-emosional (Hidayah &amp; Lestari, 2023; Pratiwi &amp; Susilo, 2024).</w:t>
      </w:r>
    </w:p>
    <w:p w14:paraId="68AF6347" w14:textId="77777777" w:rsidR="00133AF7" w:rsidRPr="0039681D" w:rsidRDefault="00133AF7" w:rsidP="0039681D">
      <w:pPr>
        <w:widowControl/>
        <w:spacing w:line="360" w:lineRule="auto"/>
        <w:rPr>
          <w:rFonts w:ascii="Times New Roman" w:hAnsi="Times New Roman" w:cs="Times New Roman"/>
          <w:sz w:val="24"/>
          <w:szCs w:val="24"/>
          <w:lang w:val="id-ID" w:eastAsia="id-ID"/>
        </w:rPr>
      </w:pPr>
      <w:r w:rsidRPr="0039681D">
        <w:rPr>
          <w:rFonts w:ascii="Times New Roman" w:hAnsi="Times New Roman" w:cs="Times New Roman"/>
          <w:b/>
          <w:bCs/>
          <w:color w:val="000000"/>
          <w:sz w:val="24"/>
          <w:szCs w:val="24"/>
          <w:lang w:val="id-ID" w:eastAsia="id-ID"/>
        </w:rPr>
        <w:lastRenderedPageBreak/>
        <w:t>2. Fasilitasi Keamanan Emosional oleh Guru</w:t>
      </w:r>
    </w:p>
    <w:p w14:paraId="2B808831"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Keamanan emosional (emotional safety) di ruang kelas, yang didefinisikan sebagai perasaan aman untuk mengekspresikan diri, mengambil risiko intelektual, dan membuat kesalahan tanpa rasa takut akan penghakiman atau perundungan, terbukti menjadi prasyarat fundamental bagi terbentuknya iklim belajar yang kondusif dan produktif. Temuan penelitian menunjukkan bahwa guru-guru yang secara konsisten memfasilitasi keamanan emosional di kelas menampilkan serangkaian perilaku khas yang dapat diidentifikasi: merespons pertanyaan dan pendapat siswa tanpa menghakimi, secara aktif mencegah dan menangani perundungan verbal dalam diskusi kelas, merayakan keberagaman perspektif, dan secara eksplisit menormalisasi ketidaktahuan sebagai bagian alami dari proses belajar (Mulyadi &amp; Fitriani, 2023; Wahyuni &amp; Setiadi, 2023).</w:t>
      </w:r>
    </w:p>
    <w:p w14:paraId="7CF57AC4"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Strategi spesifik yang digunakan guru untuk membangun keamanan emosional di kelas meliputi berbagai pendekatan yang dapat dikategorikan ke dalam tiga dimensi. Pertama, dimensi relasional mencakup praktik seperti menyapa siswa secara individual sebelum pelajaran dimulai, mengingat dan mengakui peristiwa penting dalam kehidupan siswa, dan menunjukkan minat tulus terhadap kesejahteraan siswa di luar konteks akademis. Kedua, dimensi struktural mencakup penetapan norma kelas yang disepakati bersama, penggunaan protokol diskusi yang aman, dan penerapan konsekuensi yang konsisten dan adil terhadap pelanggaran norma kelas. Ketiga, dimensi pedagogis mencakup desain tugas yang memungkinkan berbagai tingkat kedalaman respons dan penggunaan teknik asesmen formatif yang tidak menakutkan (Astuti &amp; Nugroho, 2022; Purwanto &amp; Rahayu, 2023).</w:t>
      </w:r>
    </w:p>
    <w:p w14:paraId="7073AF88"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Perbedaan cara guru merespons ekspresi emosi negatif siswa, seperti frustrasi, kecemasan, atau kemarahan, terbukti sangat menentukan kualitas iklim emosional kelas secara keseluruhan. Guru yang menunjukkan empati dan kompetensi regulasi emosi yang tinggi cenderung merespons ekspresi emosi negatif siswa dengan validasi terlebih dahulu sebelum mengarahkan kepada solusi. Sebaliknya, guru yang menghindari atau menekan ekspresi emosi negatif dengan alasan menjaga kondisi kelas kondusif justru menciptakan iklim emosional yang represif dan tidak aman. Siswa dalam kelas dengan iklim emosional yang represif dilaporkan cenderung menyembunyikan kesulitan mereka, tidak berani meminta bantuan, dan mengembangkan strategi koping yang maladaptif (Dewi &amp; Hartono, 2022; Hidayah &amp; Lestari, 2023).</w:t>
      </w:r>
    </w:p>
    <w:p w14:paraId="2121D7D7"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 xml:space="preserve">Temuan observasi kelas mengungkap pola menarik tentang bagaimana rutinitas dan ritual kelas yang konsisten berkontribusi pada pembentukan keamanan emosional. Di kelas-kelas dengan </w:t>
      </w:r>
      <w:r w:rsidRPr="0039681D">
        <w:rPr>
          <w:rFonts w:ascii="Times New Roman" w:hAnsi="Times New Roman" w:cs="Times New Roman"/>
          <w:color w:val="000000"/>
          <w:sz w:val="24"/>
          <w:szCs w:val="24"/>
          <w:lang w:val="id-ID" w:eastAsia="id-ID"/>
        </w:rPr>
        <w:lastRenderedPageBreak/>
        <w:t>iklim emosional paling positif, guru secara rutin membuka dan menutup pelajaran dengan ritual sosial-emosional sederhana namun bermakna, seperti check-in tentang perasaan atau high-five kolektif. Rutinitas-rutinitas ini tampaknya berfungsi sebagai sinyal yang memperkuat norma komunitas kelas yang peduli dan suportif. Siswa dari kelas-kelas tersebut dalam wawancara secara spontan menyebutkan rutinitas ini sebagai salah satu hal yang paling mereka hargai dari pengalaman belajar mereka, menunjukkan dampak afektifnya yang nyata (Kurniawan &amp; Sari, 2024; Pratiwi &amp; Susilo, 2024).</w:t>
      </w:r>
    </w:p>
    <w:p w14:paraId="2A620815" w14:textId="77777777" w:rsidR="00133AF7" w:rsidRPr="0039681D" w:rsidRDefault="00133AF7" w:rsidP="0039681D">
      <w:pPr>
        <w:widowControl/>
        <w:spacing w:line="360" w:lineRule="auto"/>
        <w:rPr>
          <w:rFonts w:ascii="Times New Roman" w:hAnsi="Times New Roman" w:cs="Times New Roman"/>
          <w:sz w:val="24"/>
          <w:szCs w:val="24"/>
          <w:lang w:val="id-ID" w:eastAsia="id-ID"/>
        </w:rPr>
      </w:pPr>
      <w:r w:rsidRPr="0039681D">
        <w:rPr>
          <w:rFonts w:ascii="Times New Roman" w:hAnsi="Times New Roman" w:cs="Times New Roman"/>
          <w:b/>
          <w:bCs/>
          <w:color w:val="000000"/>
          <w:sz w:val="24"/>
          <w:szCs w:val="24"/>
          <w:lang w:val="id-ID" w:eastAsia="id-ID"/>
        </w:rPr>
        <w:t>3. Dinamika Hubungan Antarsiswa dalam Lingkungan PSE</w:t>
      </w:r>
    </w:p>
    <w:p w14:paraId="0DDCD138"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Kualitas hubungan antarsiswa merupakan salah satu komponen paling determinan dalam pembentukan iklim belajar yang positif dan kondusif. Data penelitian mengungkap bahwa di sekolah-sekolah dengan program PSE yang lebih terstruktur dan konsisten, siswa menunjukkan kualitas hubungan antarsiswa yang secara terukur lebih positif: tingkat konflik interpersonal lebih rendah, kemampuan empati lebih tinggi, penerimaan terhadap perbedaan lebih baik, dan kolaborasi dalam tugas kelompok lebih efektif. Siswa dari sekolah-sekolah ini juga dilaporkan lebih mampu mengidentifikasi dan mengungkapkan kebutuhan sosial-emosional mereka kepada teman sebaya, serta lebih terampil dalam menyelesaikan konflik secara konstruktif tanpa eskalasi (Wahyuni &amp; Setiadi, 2023; Astuti &amp; Nugroho, 2022).</w:t>
      </w:r>
    </w:p>
    <w:p w14:paraId="6B52FEAC"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Pengaruh PSE terhadap dinamika kelompok dalam pembelajaran kolaboratif menjadi temuan yang sangat relevan dalam konteks Kurikulum Merdeka yang menekankan pembelajaran berbasis proyek dan kolaborasi. Siswa dari lingkungan PSE yang kuat menunjukkan kemampuan yang lebih baik dalam mengelola dinamika kelompok yang kompleks: mereka lebih mampu mendistribusikan peran secara adil, mengelola ketidaksepakatan secara konstruktif, memberikan dan menerima umpan balik antarteman, serta mempertahankan motivasi kolektif kelompok ketika menghadapi hambatan. Keterampilan-keterampilan ini, yang secara kolektif membentuk kompetensi kolaborasi, merupakan prasyarat penting bagi efektivitas pembelajaran berbasis proyek yang menjadi andalan Kurikulum Merdeka (Mulyadi &amp; Fitriani, 2023; Dewi &amp; Hartono, 2022).</w:t>
      </w:r>
    </w:p>
    <w:p w14:paraId="6A010890"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 xml:space="preserve">Fenomena perundungan (bullying) dan eksklusi sosial yang masih menjadi masalah serius di banyak sekolah Indonesia menunjukkan pola yang berbeda di sekolah-sekolah dengan program PSE yang efektif. Di Sekolah A dan C yang memiliki program PSE paling komprehensif, insiden perundungan yang dilaporkan secara formal lebih jarang terjadi, dan ketika terjadi, proses penyelesaiannya lebih cepat dan lebih restoratif dibandingkan sekolah lainnya. Lebih penting lagi, </w:t>
      </w:r>
      <w:r w:rsidRPr="0039681D">
        <w:rPr>
          <w:rFonts w:ascii="Times New Roman" w:hAnsi="Times New Roman" w:cs="Times New Roman"/>
          <w:color w:val="000000"/>
          <w:sz w:val="24"/>
          <w:szCs w:val="24"/>
          <w:lang w:val="id-ID" w:eastAsia="id-ID"/>
        </w:rPr>
        <w:lastRenderedPageBreak/>
        <w:t>budaya bystander yang aktif dan protektif lebih berkembang di sekolah-sekolah tersebut, di mana siswa yang menyaksikan perundungan lebih cenderung melaporkan atau langsung mengintervensi daripada diam atau bahkan ikut menonton (Purwanto &amp; Rahayu, 2023; Kurniawan &amp; Sari, 2024).</w:t>
      </w:r>
    </w:p>
    <w:p w14:paraId="44B274B9"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Data FGD dengan siswa mengungkap dimensi yang kaya tentang bagaimana siswa memaknai dan menginternalisasi nilai-nilai sosial-emosional dalam konteks hubungan teman sebaya mereka. Siswa SMA dari Sekolah C mengungkapkan bahwa pembelajaran PSE membantu mereka mengembangkan kosakata emosional yang lebih kaya untuk mengekspresikan perasaan, sehingga komunikasi antarsiswa menjadi lebih akurat dan mengurangi miskomunikasi. Siswa SD dari Sekolah A melaporkan belajar untuk lebih memahami perspektif teman yang berbeda dari diri mereka, terutama teman dari latar belakang keluarga yang berbeda. Temuan ini menunjukkan bahwa PSE berdampak tidak hanya pada level perilaku observable, tetapi juga pada level kognitif dan afektif yang lebih dalam (Hidayah &amp; Lestari, 2023; Pratiwi &amp; Susilo, 2024).</w:t>
      </w:r>
    </w:p>
    <w:p w14:paraId="0D34B314" w14:textId="77777777" w:rsidR="00133AF7" w:rsidRPr="0039681D" w:rsidRDefault="00133AF7" w:rsidP="0039681D">
      <w:pPr>
        <w:widowControl/>
        <w:spacing w:line="360" w:lineRule="auto"/>
        <w:rPr>
          <w:rFonts w:ascii="Times New Roman" w:hAnsi="Times New Roman" w:cs="Times New Roman"/>
          <w:sz w:val="24"/>
          <w:szCs w:val="24"/>
          <w:lang w:val="id-ID" w:eastAsia="id-ID"/>
        </w:rPr>
      </w:pPr>
      <w:r w:rsidRPr="0039681D">
        <w:rPr>
          <w:rFonts w:ascii="Times New Roman" w:hAnsi="Times New Roman" w:cs="Times New Roman"/>
          <w:b/>
          <w:bCs/>
          <w:color w:val="000000"/>
          <w:sz w:val="24"/>
          <w:szCs w:val="24"/>
          <w:lang w:val="id-ID" w:eastAsia="id-ID"/>
        </w:rPr>
        <w:t>4. Karakteristik Iklim Belajar yang Terbentuk</w:t>
      </w:r>
    </w:p>
    <w:p w14:paraId="39C6BFE3"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Sintesis dari seluruh data penelitian mengidentifikasi empat karakteristik utama iklim belajar yang terbentuk di sekolah-sekolah dengan implementasi PSE yang efektif. Pertama, inklusi dan rasa memiliki (belonging) yang tinggi, ditandai oleh ekspresi siswa bahwa mereka merasa diterima, dihargai, dan menjadi bagian penting dari komunitas kelas dan sekolah. Rasa memiliki ini melampaui sekadar kehadiran fisik dan mencerminkan koneksi emosional yang autentik dengan komunitas belajar. Kedua, keamanan psikologis yang terasa nyata, di mana siswa berani bertanya, mengungkapkan ketidakpahaman, berbagi pendapat yang berbeda, dan bahkan mengakui kesalahan di depan kelas tanpa rasa takut akan menjadi bahan ejekan (Wahyuni &amp; Setiadi, 2023; Mulyadi &amp; Fitriani, 2023).</w:t>
      </w:r>
    </w:p>
    <w:p w14:paraId="18BC3518"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Karakteristik ketiga iklim belajar yang teridentifikasi adalah semangat dan keterlibatan belajar (academic engagement) yang tinggi dan berkelanjutan. Di kelas-kelas dengan iklim belajar yang dibentuk oleh PSE yang kuat, siswa menunjukkan keterlibatan yang bersifat tidak hanya behavioral (aktif secara fisik) tetapi juga kognitif (berpikir secara mendalam) dan emosional (merasa bermakna dan bersemangat). Guru melaporkan bahwa tingkat keterlibatan yang lebih tinggi ini secara langsung berpengaruh pada kualitas diskusi kelas, kedalaman eksplorasi materi, dan kemauan siswa untuk terus belajar di luar jam sekolah. Pola ini konsisten di semua jenjang sekolah yang diteliti, meskipun manifestasinya berbeda sesuai dengan karakteristik perkembangan masing-masing kelompok usia (Astuti &amp; Nugroho, 2022; Purwanto &amp; Rahayu, 2023).</w:t>
      </w:r>
    </w:p>
    <w:p w14:paraId="074D9417"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lastRenderedPageBreak/>
        <w:t>Karakteristik keempat adalah orientasi pertumbuhan kolektif (collective growth mindset) yang tercermin dalam cara siswa dan guru bersama-sama memandang proses belajar sebagai petualangan yang penuh tantangan namun bermakna, bukan sebagai kompetisi yang mengancam harga diri. Dalam iklim belajar dengan orientasi pertumbuhan kolektif ini, kesalahan diperlakukan sebagai sumber informasi berharga dan peluang belajar bersama, bukan sebagai indikator kegagalan permanen yang memalukan. Norma kolektif yang merayakan usaha dan kemajuan daripada hanya hasil akhir terbukti berkontribusi pada resiliensi akademis siswa yang lebih tinggi ketika menghadapi materi yang sulit atau tugas yang menantang (Dewi &amp; Hartono, 2022; Kurniawan &amp; Sari, 2024).</w:t>
      </w:r>
    </w:p>
    <w:p w14:paraId="4636FCF0"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Perbandingan lintas kasus antara keempat sekolah mengungkap bahwa kualitas iklim belajar berkorelasi positif yang kuat dengan konsistensi dan komprehensivitas implementasi PSE. Sekolah A dan C yang memiliki program PSE paling terstruktur, mendapat dukungan pimpinan paling kuat, dan memiliki guru yang paling terlatih dalam fasilitasi PSE, secara konsisten menunjukkan karakteristik iklim belajar yang lebih positif pada semua dimensi yang diukur. Sebaliknya, Sekolah B yang implementasi PSE-nya paling tidak terstruktur menunjukkan iklim belajar yang paling bervariasi antarkelas, bergantung pada kompetensi dan komitmen personal masing-masing guru. Temuan ini menguatkan argumen tentang pentingnya pendekatan sistemik daripada upaya individual dalam implementasi PSE (Hidayah &amp; Lestari, 2023; Pratiwi &amp; Susilo, 2024).</w:t>
      </w:r>
    </w:p>
    <w:p w14:paraId="46926113" w14:textId="77777777" w:rsidR="00133AF7" w:rsidRPr="0039681D" w:rsidRDefault="00133AF7" w:rsidP="0039681D">
      <w:pPr>
        <w:widowControl/>
        <w:rPr>
          <w:rFonts w:ascii="Times New Roman" w:hAnsi="Times New Roman" w:cs="Times New Roman"/>
          <w:sz w:val="20"/>
          <w:szCs w:val="20"/>
          <w:lang w:val="id-ID" w:eastAsia="id-ID"/>
        </w:rPr>
      </w:pPr>
    </w:p>
    <w:p w14:paraId="78A2E03A" w14:textId="77777777" w:rsidR="00133AF7" w:rsidRPr="009C1014" w:rsidRDefault="00133AF7" w:rsidP="00871BC0">
      <w:pPr>
        <w:spacing w:line="360" w:lineRule="auto"/>
        <w:ind w:right="126"/>
        <w:jc w:val="both"/>
        <w:rPr>
          <w:rFonts w:ascii="Times New Roman" w:hAnsi="Times New Roman" w:cs="Times New Roman"/>
          <w:b/>
          <w:bCs/>
          <w:color w:val="000000"/>
          <w:sz w:val="24"/>
          <w:szCs w:val="24"/>
        </w:rPr>
      </w:pPr>
      <w:r w:rsidRPr="009C1014">
        <w:rPr>
          <w:rFonts w:ascii="Times New Roman" w:hAnsi="Times New Roman" w:cs="Times New Roman"/>
          <w:b/>
          <w:bCs/>
          <w:color w:val="000000"/>
          <w:sz w:val="24"/>
          <w:szCs w:val="24"/>
        </w:rPr>
        <w:t>Pembahasan</w:t>
      </w:r>
    </w:p>
    <w:p w14:paraId="1B811878" w14:textId="77777777" w:rsidR="00133AF7" w:rsidRPr="0039681D" w:rsidRDefault="00133AF7" w:rsidP="0039681D">
      <w:pPr>
        <w:widowControl/>
        <w:spacing w:line="360" w:lineRule="auto"/>
        <w:rPr>
          <w:rFonts w:ascii="Times New Roman" w:hAnsi="Times New Roman" w:cs="Times New Roman"/>
          <w:sz w:val="24"/>
          <w:szCs w:val="24"/>
          <w:lang w:val="id-ID" w:eastAsia="id-ID"/>
        </w:rPr>
      </w:pPr>
      <w:r w:rsidRPr="0039681D">
        <w:rPr>
          <w:rFonts w:ascii="Times New Roman" w:hAnsi="Times New Roman" w:cs="Times New Roman"/>
          <w:b/>
          <w:bCs/>
          <w:color w:val="000000"/>
          <w:sz w:val="24"/>
          <w:szCs w:val="24"/>
          <w:lang w:val="id-ID" w:eastAsia="id-ID"/>
        </w:rPr>
        <w:t>1. Interpretasi Desain Program PSE dalam Kerangka Teori Ekologi Perkembangan</w:t>
      </w:r>
    </w:p>
    <w:p w14:paraId="42946FC3"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Variasi pendekatan desain program PSE yang ditemukan dalam penelitian ini dapat diinterpretasikan secara produktif melalui Teori Ekologi Perkembangan Bronfenbrenner yang memandang perkembangan individu sebagai hasil interaksi antara individu dengan berbagai sistem lingkungan yang bersarang (nested) satu sama lain. Dalam kerangka ini, program PSE yang paling efektif adalah yang dirancang untuk beroperasi tidak hanya di level mikrosistem kelas, tetapi juga mempengaruhi mesosistem (hubungan antara keluarga dan sekolah), dan didukung oleh eksosistem (kebijakan sekolah dan dinas pendidikan) serta makrosistem (nilai-nilai budaya masyarakat). Sekolah A dan C yang menunjukkan implementasi PSE paling efektif secara intuitif mendekati pendekatan ekologis ini meskipun tanpa secara eksplisit mengacu pada kerangka Bronfenbrenner (Mulyadi &amp; Fitriani, 2023; Wahyuni &amp; Setiadi, 2023).</w:t>
      </w:r>
    </w:p>
    <w:p w14:paraId="53906035"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 xml:space="preserve">Temuan tentang dominannya fokus program PSE pada kompetensi kesadaran diri dan pengelolaan emosi dibandingkan kompetensi pengambilan keputusan yang bertanggung jawab </w:t>
      </w:r>
      <w:r w:rsidRPr="0039681D">
        <w:rPr>
          <w:rFonts w:ascii="Times New Roman" w:hAnsi="Times New Roman" w:cs="Times New Roman"/>
          <w:color w:val="000000"/>
          <w:sz w:val="24"/>
          <w:szCs w:val="24"/>
          <w:lang w:val="id-ID" w:eastAsia="id-ID"/>
        </w:rPr>
        <w:lastRenderedPageBreak/>
        <w:t>mencerminkan bias yang dapat dipahami namun perlu dikoreksi dalam desain program PSE di Indonesia. Kompetensi pengambilan keputusan yang bertanggung jawab merupakan kompetensi yang paling kompleks dan membutuhkan tingkat kematangan kognitif dan moral yang lebih tinggi, sehingga sering dihindari dalam program yang didesain oleh guru yang tidak memiliki latar belakang psikologi perkembangan yang kuat. Padahal, justru kompetensi inilah yang paling dibutuhkan oleh generasi muda Indonesia dalam menghadapi tantangan etika dan moral yang semakin kompleks di era informasi dan media sosial (Astuti &amp; Nugroho, 2022; Dewi &amp; Hartono, 2022).</w:t>
      </w:r>
    </w:p>
    <w:p w14:paraId="64C7BF52"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Kurangnya pelatihan sistematis yang diterima guru tentang PSE merupakan hambatan struktural yang perlu mendapat perhatian serius dari pembuat kebijakan pendidikan. Temuan ini konsisten dengan penelitian Purwanto dan Rahayu (2023) yang menemukan bahwa sebagian besar guru di Indonesia merasa tidak percaya diri dalam mengimplementasikan PSE karena minimnya pelatihan yang mereka terima. Kondisi ini mengindikasikan perlunya reformasi mendasar dalam program pendidikan guru, baik di jenjang pra-jabatan (pre-service) maupun dalam-jabatan (in-service), untuk memastikan semua guru memiliki kompetensi dasar dalam fasilitasi PSE sebagai bagian tidak terpisahkan dari kompetensi pedagogis mereka (Purwanto &amp; Rahayu, 2023; Hidayah &amp; Lestari, 2023).</w:t>
      </w:r>
    </w:p>
    <w:p w14:paraId="5E03A679" w14:textId="77777777" w:rsidR="00133AF7" w:rsidRDefault="00133AF7" w:rsidP="0039681D">
      <w:pPr>
        <w:widowControl/>
        <w:spacing w:line="360" w:lineRule="auto"/>
        <w:ind w:firstLine="720"/>
        <w:jc w:val="both"/>
        <w:rPr>
          <w:rFonts w:ascii="Times New Roman" w:hAnsi="Times New Roman" w:cs="Times New Roman"/>
          <w:color w:val="000000"/>
          <w:sz w:val="24"/>
          <w:szCs w:val="24"/>
          <w:lang w:val="id-ID" w:eastAsia="id-ID"/>
        </w:rPr>
      </w:pPr>
      <w:r w:rsidRPr="0039681D">
        <w:rPr>
          <w:rFonts w:ascii="Times New Roman" w:hAnsi="Times New Roman" w:cs="Times New Roman"/>
          <w:color w:val="000000"/>
          <w:sz w:val="24"/>
          <w:szCs w:val="24"/>
          <w:lang w:val="id-ID" w:eastAsia="id-ID"/>
        </w:rPr>
        <w:t>Implikasi dari temuan tentang variasi pendekatan integrasi PSE ini adalah perlunya standar nasional tentang implementasi PSE yang memberikan fleksibilitas konteks namun memastikan kualitas minimum yang dapat dijamin di semua sekolah. Standar tersebut idealnya tidak bersifat preskriptif-kaku yang mengabaikan keunikan konteks sekolah, tetapi juga tidak terlalu longgar sehingga setiap sekolah benar-benar mengimplementasikan PSE dengan cara yang sangat berbeda dan tidak terukur. Model standar dengan komponen wajib dan komponen fleksibel yang disesuaikan konteks tampaknya merupakan pendekatan yang paling menjanjikan untuk dipertimbangkan oleh Kemendikbudristek dalam pengembangan kebijakan PSE nasional ke depan (Kurniawan &amp; Sari, 2024; Pratiwi &amp; Susilo, 2024).</w:t>
      </w:r>
    </w:p>
    <w:p w14:paraId="4D164932" w14:textId="77777777" w:rsidR="00026DD9" w:rsidRDefault="00026DD9" w:rsidP="0039681D">
      <w:pPr>
        <w:widowControl/>
        <w:spacing w:line="360" w:lineRule="auto"/>
        <w:ind w:firstLine="720"/>
        <w:jc w:val="both"/>
        <w:rPr>
          <w:rFonts w:ascii="Times New Roman" w:hAnsi="Times New Roman" w:cs="Times New Roman"/>
          <w:color w:val="000000"/>
          <w:sz w:val="24"/>
          <w:szCs w:val="24"/>
          <w:lang w:val="id-ID" w:eastAsia="id-ID"/>
        </w:rPr>
      </w:pPr>
    </w:p>
    <w:p w14:paraId="6B02E9D0" w14:textId="77777777" w:rsidR="00026DD9" w:rsidRPr="0039681D" w:rsidRDefault="00026DD9" w:rsidP="0039681D">
      <w:pPr>
        <w:widowControl/>
        <w:spacing w:line="360" w:lineRule="auto"/>
        <w:ind w:firstLine="720"/>
        <w:jc w:val="both"/>
        <w:rPr>
          <w:rFonts w:ascii="Times New Roman" w:hAnsi="Times New Roman" w:cs="Times New Roman"/>
          <w:sz w:val="24"/>
          <w:szCs w:val="24"/>
          <w:lang w:val="id-ID" w:eastAsia="id-ID"/>
        </w:rPr>
      </w:pPr>
    </w:p>
    <w:p w14:paraId="69D0CAEB" w14:textId="77777777" w:rsidR="00133AF7" w:rsidRPr="0039681D" w:rsidRDefault="00133AF7" w:rsidP="0039681D">
      <w:pPr>
        <w:widowControl/>
        <w:spacing w:line="360" w:lineRule="auto"/>
        <w:rPr>
          <w:rFonts w:ascii="Times New Roman" w:hAnsi="Times New Roman" w:cs="Times New Roman"/>
          <w:sz w:val="24"/>
          <w:szCs w:val="24"/>
          <w:lang w:val="id-ID" w:eastAsia="id-ID"/>
        </w:rPr>
      </w:pPr>
      <w:r w:rsidRPr="0039681D">
        <w:rPr>
          <w:rFonts w:ascii="Times New Roman" w:hAnsi="Times New Roman" w:cs="Times New Roman"/>
          <w:b/>
          <w:bCs/>
          <w:color w:val="000000"/>
          <w:sz w:val="24"/>
          <w:szCs w:val="24"/>
          <w:lang w:val="id-ID" w:eastAsia="id-ID"/>
        </w:rPr>
        <w:t>2. Interpretasi Fasilitasi Keamanan Emosional melalui Teori Keterikatan dan Psikologi Positif</w:t>
      </w:r>
    </w:p>
    <w:p w14:paraId="0A058B0A"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 xml:space="preserve">Temuan tentang peran kritis keamanan emosional dalam pembentukan iklim belajar yang kondusif dapat diinterpretasikan melalui gabungan Teori Keterikatan Bowlby dan prinsip-prinsip Psikologi Positif. Teori Keterikatan menjelaskan bahwa manusia secara fundamental membutuhkan </w:t>
      </w:r>
      <w:r w:rsidRPr="0039681D">
        <w:rPr>
          <w:rFonts w:ascii="Times New Roman" w:hAnsi="Times New Roman" w:cs="Times New Roman"/>
          <w:color w:val="000000"/>
          <w:sz w:val="24"/>
          <w:szCs w:val="24"/>
          <w:lang w:val="id-ID" w:eastAsia="id-ID"/>
        </w:rPr>
        <w:lastRenderedPageBreak/>
        <w:t>hubungan yang aman (secure attachment) sebagai fondasi psikologis untuk mengeksplorasi lingkungan dengan rasa ingin tahu dan kepercayaan diri. Dalam konteks sekolah, guru yang berhasil menciptakan keamanan emosional berfungsi sebagai attachment figure sekunder yang menyediakan secure base bagi proses belajar siswa. Ketika siswa merasakan hubungan yang aman dengan guru, mereka lebih berani mengambil risiko intelektual yang merupakan prasyarat bagi pembelajaran yang mendalam (Wahyuni &amp; Setiadi, 2023; Mulyadi &amp; Fitriani, 2023).</w:t>
      </w:r>
    </w:p>
    <w:p w14:paraId="11B3C72B"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Konsep psychological safety yang dikembangkan Edmondson dalam konteks organisasi dan tim kerja memberikan kerangka tambahan yang sangat relevan untuk memahami temuan tentang keamanan emosional di kelas. Edmondson mendefinisikan psychological safety sebagai keyakinan bersama dalam sebuah kelompok bahwa kelompok tersebut aman untuk mengambil risiko interpersonal. Dalam konteks kelas, psychological safety berarti siswa meyakini bahwa mengajukan pertanyaan, mengungkapkan kebingungan, memberikan pendapat yang tidak populer, atau bahkan membuat kesalahan di depan kelas tidak akan mengakibatkan rasa malu, hukuman, atau penolakan sosial. Temuan penelitian ini mengkonfirmasi relevansi konsep psychological safety dalam konteks kelas di Indonesia (Astuti &amp; Nugroho, 2022; Purwanto &amp; Rahayu, 2023).</w:t>
      </w:r>
    </w:p>
    <w:p w14:paraId="38EC6981"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Efektivitas rutinitas dan ritual kelas dalam membangun keamanan emosional yang ditemukan dalam penelitian ini sejalan dengan literatur tentang predictability dan consistency sebagai fondasi rasa aman psikologis. Rutinitas yang dapat diprediksi memberikan rasa kendali dan kepastian kepada siswa yang sangat dibutuhkan, terutama oleh siswa yang mungkin mengalami lingkungan rumah yang tidak stabil atau penuh ketidakpastian. Dari perspektif neurosains, kondisi rasa aman yang diciptakan oleh rutinitas yang konsisten memungkinkan otak beralih dari mode survival ke mode learning, sehingga kapasitas kognitif yang lebih tinggi seperti kreativitas, pemikiran kritis, dan pemecahan masalah kompleks dapat berfungsi secara optimal (Dewi &amp; Hartono, 2022; Kurniawan &amp; Sari, 2024).</w:t>
      </w:r>
    </w:p>
    <w:p w14:paraId="60984C22"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 xml:space="preserve">Perbedaan cara guru merespons ekspresi emosi negatif yang ditemukan mengungkap pentingnya kompetensi regulasi emosi guru (teacher emotional competence) sebagai variabel mediator yang kritis antara program PSE dan kualitas iklim kelas. Guru yang memiliki regulasi emosi yang baik mampu merespons ekspresi emosi siswa dengan cara yang validatif dan memberdayakan, sementara guru dengan regulasi emosi yang rendah cenderung merespons dengan cara yang menekan atau mengabaikan. Temuan ini menggarisbawahi pentingnya memasukkan pengembangan kompetensi emosional guru sebagai komponen inti dalam program pengembangan profesional guru, bukan hanya </w:t>
      </w:r>
      <w:r w:rsidRPr="0039681D">
        <w:rPr>
          <w:rFonts w:ascii="Times New Roman" w:hAnsi="Times New Roman" w:cs="Times New Roman"/>
          <w:color w:val="000000"/>
          <w:sz w:val="24"/>
          <w:szCs w:val="24"/>
          <w:lang w:val="id-ID" w:eastAsia="id-ID"/>
        </w:rPr>
        <w:lastRenderedPageBreak/>
        <w:t>kemampuan teknis pedagogis yang selama ini mendominasi agenda pelatihan guru (Hidayah &amp; Lestari, 2023; Pratiwi &amp; Susilo, 2024).</w:t>
      </w:r>
    </w:p>
    <w:p w14:paraId="4DAD9F20" w14:textId="77777777" w:rsidR="00133AF7" w:rsidRPr="0039681D" w:rsidRDefault="00133AF7" w:rsidP="0039681D">
      <w:pPr>
        <w:widowControl/>
        <w:spacing w:line="360" w:lineRule="auto"/>
        <w:rPr>
          <w:rFonts w:ascii="Times New Roman" w:hAnsi="Times New Roman" w:cs="Times New Roman"/>
          <w:sz w:val="24"/>
          <w:szCs w:val="24"/>
          <w:lang w:val="id-ID" w:eastAsia="id-ID"/>
        </w:rPr>
      </w:pPr>
      <w:r w:rsidRPr="0039681D">
        <w:rPr>
          <w:rFonts w:ascii="Times New Roman" w:hAnsi="Times New Roman" w:cs="Times New Roman"/>
          <w:b/>
          <w:bCs/>
          <w:color w:val="000000"/>
          <w:sz w:val="24"/>
          <w:szCs w:val="24"/>
          <w:lang w:val="id-ID" w:eastAsia="id-ID"/>
        </w:rPr>
        <w:t>3. Interpretasi Dinamika Hubungan Antarsiswa melalui Teori Interaksi Sosial</w:t>
      </w:r>
    </w:p>
    <w:p w14:paraId="18BE623F"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Temuan tentang peningkatan kualitas hubungan antarsiswa di lingkungan PSE yang efektif dapat diinterpretasikan secara mendalam melalui Teori Interaksi Sosial Vygotsky yang menekankan peran fundamental interaksi sosial dalam konstruksi pengetahuan dan pengembangan kompetensi. Dalam kerangka Vygotsky, kualitas hubungan antarsiswa bukan hanya prasyarat afektif bagi belajar, tetapi juga medium utama di mana belajar itu sendiri terjadi melalui proses intersubjektivitas dan scaffolding sebaya. PSE yang efektif menciptakan kondisi di mana interaksi sosial antarsiswa berlangsung dalam konteks saling menghormati, kepercayaan, dan tujuan bersama, sehingga mengoptimalkan potensi belajar sosial yang inheren dalam setiap interaksi antarsiswa (Wahyuni &amp; Setiadi, 2023; Astuti &amp; Nugroho, 2022).</w:t>
      </w:r>
    </w:p>
    <w:p w14:paraId="5ACBD9A3"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Pengembangan budaya bystander yang aktif dan protektif di sekolah-sekolah dengan PSE yang efektif merupakan temuan yang memiliki implikasi praktis sangat penting dalam upaya pencegahan perundungan. Penelitian tentang perundungan secara konsisten menunjukkan bahwa sikap dan perilaku para penonton (bystanders) lebih menentukan apakah episode perundungan berlanjut atau berhenti dibandingkan tindakan korban itu sendiri. PSE yang berhasil mengembangkan kesadaran sosial dan empati yang tinggi tampaknya berhasil menggeser norma kelompok sebaya dari bystander pasif menuju bystander aktif yang bersedia turun tangan. Pergeseran norma ini merupakan pencapaian yang lebih bermakna dan berkelanjutan dibandingkan program anti-perundungan yang hanya berfokus pada hukuman terhadap pelaku (Mulyadi &amp; Fitriani, 2023; Dewi &amp; Hartono, 2022).</w:t>
      </w:r>
    </w:p>
    <w:p w14:paraId="59691862"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Temuan bahwa PSE membantu siswa mengembangkan kosakata emosional yang lebih kaya mengkonfirmasi argumen dari penelitian alexithymia tentang hubungan antara kemampuan mengidentifikasi dan mengekspresikan emosi dengan kualitas hubungan interpersonal. Keterbatasan kosakata emosional, yang dalam psikologi dikenal sebagai alexithymia, merupakan faktor yang sering kali tidak disadari namun sangat menghambat kualitas komunikasi dan hubungan interpersonal. Ketika PSE secara eksplisit mengembangkan kosakata emosional siswa melalui kegiatan seperti pembuatan emotion wheel, journaling, dan diskusi emosi berbasis literatur, ia secara fundamental meningkatkan kapasitas siswa untuk berkomunikasi secara lebih akurat dan empatik (Purwanto &amp; Rahayu, 2023; Kurniawan &amp; Sari, 2024).</w:t>
      </w:r>
    </w:p>
    <w:p w14:paraId="2FD93D19"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lastRenderedPageBreak/>
        <w:t>Efektivitas PSE dalam meningkatkan kompetensi kolaborasi siswa yang ditemukan dalam penelitian ini memiliki relevansi yang sangat tinggi dengan kebutuhan keterampilan abad ke-21. Kolaborasi yang efektif, yang oleh Partnership for 21st Century Learning (P21) ditempatkan sebagai salah satu dari empat kompetensi inti abad ke-21 (4C: Critical thinking, Creativity, Communication, Collaboration), tidak dapat berkembang secara optimal tanpa fondasi sosial-emosional yang kuat. Temuan penelitian ini memperkuat argumen bahwa investasi dalam PSE bukan sekadar investasi dalam dimensi afektif pendidikan, tetapi juga merupakan investasi strategis dalam pengembangan keterampilan kognitif dan vokasional yang paling dibutuhkan oleh generasi muda Indonesia di era global (Hidayah &amp; Lestari, 2023; Pratiwi &amp; Susilo, 2024).</w:t>
      </w:r>
    </w:p>
    <w:p w14:paraId="3C09A539" w14:textId="77777777" w:rsidR="00133AF7" w:rsidRPr="0039681D" w:rsidRDefault="00133AF7" w:rsidP="0039681D">
      <w:pPr>
        <w:widowControl/>
        <w:spacing w:line="360" w:lineRule="auto"/>
        <w:rPr>
          <w:rFonts w:ascii="Times New Roman" w:hAnsi="Times New Roman" w:cs="Times New Roman"/>
          <w:sz w:val="24"/>
          <w:szCs w:val="24"/>
          <w:lang w:val="id-ID" w:eastAsia="id-ID"/>
        </w:rPr>
      </w:pPr>
      <w:r w:rsidRPr="0039681D">
        <w:rPr>
          <w:rFonts w:ascii="Times New Roman" w:hAnsi="Times New Roman" w:cs="Times New Roman"/>
          <w:b/>
          <w:bCs/>
          <w:color w:val="000000"/>
          <w:sz w:val="24"/>
          <w:szCs w:val="24"/>
          <w:lang w:val="id-ID" w:eastAsia="id-ID"/>
        </w:rPr>
        <w:t>4. Interpretasi Karakteristik Iklim Belajar melalui Pendekatan Wellbeing Pendidikan</w:t>
      </w:r>
    </w:p>
    <w:p w14:paraId="59145DF0"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Karakteristik iklim belajar yang teridentifikasi dalam penelitian ini dapat paling komprehensif diinterpretasikan melalui kerangka wellbeing pendidikan yang holistik. Model PERMA Seligman, yang mengidentifikasi lima elemen kesejahteraan (Positive emotions, Engagement, Relationships, Meaning, Achievement), memberikan lensa yang sangat berguna untuk memahami multidimensionalitas iklim belajar yang terbentuk melalui PSE. Iklim belajar yang dicirikan oleh inklusi dan rasa memiliki mencerminkan elemen Relationships dan Positive emotions yang kuat. Keterlibatan belajar yang tinggi mencerminkan Engagement. Orientasi pertumbuhan kolektif mencerminkan gabungan Meaning dan Achievement. PSE yang efektif dengan demikian berfungsi sebagai enabler terhadap semua elemen PERMA secara simultan (Astuti &amp; Nugroho, 2022; Purwanto &amp; Rahayu, 2023).</w:t>
      </w:r>
    </w:p>
    <w:p w14:paraId="7D649F0B"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Konsep rasa memiliki (sense of belonging) sebagai karakteristik kunci iklim belajar yang positif mendapatkan perhatian yang semakin besar dalam literatur pendidikan kontemporer, terutama mengingat tingginya prevalensi kesepian dan isolasi sosial di kalangan remaja Indonesia. Penelitian Goodenow tentang school belonging menunjukkan bahwa rasa memiliki terhadap sekolah merupakan prediktor yang lebih kuat bagi motivasi dan prestasi akademis dibandingkan variabel-variabel individual seperti kemampuan kognitif atau latar belakang sosio-ekonomi. Temuan penelitian ini mengkonfirmasi peran PSE sebagai salah satu intervensi paling efektif untuk membangun dan mempertahankan rasa memiliki ini di semua jenjang pendidikan (Mulyadi &amp; Fitriani, 2023; Wahyuni &amp; Setiadi, 2023).</w:t>
      </w:r>
    </w:p>
    <w:p w14:paraId="1836678E"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 xml:space="preserve">Korelasi positif yang kuat antara konsistensi implementasi PSE dan kualitas iklim belajar yang ditemukan dalam perbandingan lintas kasus mengkonfirmasi prinsip dosage-response dalam </w:t>
      </w:r>
      <w:r w:rsidRPr="0039681D">
        <w:rPr>
          <w:rFonts w:ascii="Times New Roman" w:hAnsi="Times New Roman" w:cs="Times New Roman"/>
          <w:color w:val="000000"/>
          <w:sz w:val="24"/>
          <w:szCs w:val="24"/>
          <w:lang w:val="id-ID" w:eastAsia="id-ID"/>
        </w:rPr>
        <w:lastRenderedPageBreak/>
        <w:t>intervensi pendidikan: semakin konsisten dan komprehensif suatu intervensi, semakin besar dampaknya. Prinsip ini memiliki implikasi kebijakan yang penting: program PSE yang diimplementasikan secara sporadis, tidak konsisten, dan tanpa dukungan sistemik tidak akan menghasilkan perubahan iklim belajar yang bermakna. Sebaliknya, program PSE yang diintegrasikan secara mendalam ke dalam DNA sekolah melalui kebijakan, struktur, dan budaya yang saling mendukung berpotensi mentransformasi iklim belajar secara fundamental dan berkelanjutan (Dewi &amp; Hartono, 2022; Kurniawan &amp; Sari, 2024).</w:t>
      </w:r>
    </w:p>
    <w:p w14:paraId="7A2F5E1E"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Temuan keseluruhan penelitian ini secara kolektif mendukung sebuah proposisi teoretis yang penting: iklim belajar yang positif bukanlah prasyarat bagi PSE, melainkan hasil dari PSE itu sendiri. Artinya, sekolah tidak perlu menunggu kondisi iklim yang sempurna untuk mulai mengimplementasikan PSE, karena justru implementasi PSE itulah yang secara progresif akan membangun iklim yang lebih kondusif tersebut. Perspektif ini mengubah cara pandang tentang hubungan antara PSE dan iklim belajar dari yang bersifat prasyarat menjadi spiral kebajikan yang saling memperkuat. Implikasinya, hambatan implementasi PSE tidak boleh dibingkai sebagai masalah iklim yang belum kondusif, melainkan sebagai tantangan yang dapat diatasi melalui komitmen yang konsisten untuk memulai dan mempertahankan praktik PSE (Hidayah &amp; Lestari, 2023; Pratiwi &amp; Susilo, 2024).</w:t>
      </w:r>
    </w:p>
    <w:p w14:paraId="063A9332" w14:textId="77777777" w:rsidR="00133AF7" w:rsidRPr="00CE04C9" w:rsidRDefault="00133AF7" w:rsidP="00871BC0">
      <w:pPr>
        <w:ind w:right="125" w:firstLine="720"/>
        <w:jc w:val="both"/>
        <w:rPr>
          <w:rFonts w:ascii="Times New Roman" w:hAnsi="Times New Roman" w:cs="Times New Roman"/>
          <w:color w:val="000000"/>
          <w:sz w:val="24"/>
          <w:szCs w:val="24"/>
          <w:lang w:val="id-ID"/>
        </w:rPr>
      </w:pPr>
    </w:p>
    <w:p w14:paraId="102DA707" w14:textId="77777777" w:rsidR="00133AF7" w:rsidRPr="009C1014" w:rsidRDefault="00026DD9" w:rsidP="00871BC0">
      <w:pPr>
        <w:spacing w:line="360" w:lineRule="auto"/>
        <w:ind w:right="126"/>
        <w:jc w:val="both"/>
        <w:rPr>
          <w:rFonts w:ascii="Times New Roman" w:hAnsi="Times New Roman" w:cs="Times New Roman"/>
          <w:b/>
          <w:bCs/>
          <w:color w:val="000000"/>
          <w:sz w:val="24"/>
          <w:szCs w:val="24"/>
        </w:rPr>
      </w:pPr>
      <w:r w:rsidRPr="009C1014">
        <w:rPr>
          <w:rFonts w:ascii="Times New Roman" w:hAnsi="Times New Roman" w:cs="Times New Roman"/>
          <w:b/>
          <w:bCs/>
          <w:color w:val="000000"/>
          <w:sz w:val="24"/>
          <w:szCs w:val="24"/>
        </w:rPr>
        <w:t xml:space="preserve">Simpulan </w:t>
      </w:r>
    </w:p>
    <w:p w14:paraId="426D846B"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Penelitian ini berhasil mengungkap gambaran yang kaya dan multidimensional tentang bagaimana pembelajaran sosial-emosional berperan dalam membentuk iklim belajar di sekolah Indonesia. Empat dimensi yang teridentifikasi, yaitu desain program, fasilitasi keamanan emosional, dinamika hubungan antarsiswa, dan karakteristik iklim yang terbentuk, secara kolektif menggambarkan proses transformasi iklim belajar yang kompleks namun sangat bermakna. Temuan paling signifikan adalah bahwa PSE yang terancang dengan baik dan diimplementasikan secara konsisten dengan dukungan sistemik dapat menciptakan iklim belajar yang inklusif, aman secara emosional, dan produktif secara akademis, melampaui dampak yang mungkin dicapai oleh intervensi akademis semata.</w:t>
      </w:r>
    </w:p>
    <w:p w14:paraId="7E7DE4A5" w14:textId="77777777" w:rsidR="00133AF7" w:rsidRPr="0039681D" w:rsidRDefault="00133AF7" w:rsidP="0039681D">
      <w:pPr>
        <w:widowControl/>
        <w:spacing w:line="360" w:lineRule="auto"/>
        <w:ind w:firstLine="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 xml:space="preserve">Berdasarkan temuan penelitian, direkomendasikan beberapa langkah strategis bagi pemangku kepentingan pendidikan. Kemendikbudristek perlu mengembangkan kerangka nasional PSE yang memberikan panduan operasional yang jelas namun fleksibel konteks. Program pendidikan guru perlu mengintegrasikan kompetensi fasilitasi PSE sebagai kompetensi pedagogis inti. Sekolah perlu </w:t>
      </w:r>
      <w:r w:rsidRPr="0039681D">
        <w:rPr>
          <w:rFonts w:ascii="Times New Roman" w:hAnsi="Times New Roman" w:cs="Times New Roman"/>
          <w:color w:val="000000"/>
          <w:sz w:val="24"/>
          <w:szCs w:val="24"/>
          <w:lang w:val="id-ID" w:eastAsia="id-ID"/>
        </w:rPr>
        <w:lastRenderedPageBreak/>
        <w:t>membangun sistem dukungan PSE yang komprehensif dengan melibatkan seluruh warga sekolah. Penelitian longitudinal yang lebih panjang dan dengan metode campuran perlu dilakukan untuk mengukur dampak jangka panjang implementasi PSE terhadap berbagai indikator kualitas pendidikan dan kesejahteraan siswa di Indonesia secara lebih komprehensif.</w:t>
      </w:r>
    </w:p>
    <w:p w14:paraId="3EB97DBC" w14:textId="77777777" w:rsidR="00133AF7" w:rsidRPr="0039681D" w:rsidRDefault="00133AF7" w:rsidP="0039681D">
      <w:pPr>
        <w:widowControl/>
        <w:rPr>
          <w:rFonts w:ascii="Times New Roman" w:hAnsi="Times New Roman" w:cs="Times New Roman"/>
          <w:sz w:val="20"/>
          <w:szCs w:val="20"/>
          <w:lang w:val="id-ID" w:eastAsia="id-ID"/>
        </w:rPr>
      </w:pPr>
    </w:p>
    <w:p w14:paraId="6D196F6F" w14:textId="77777777" w:rsidR="00133AF7" w:rsidRPr="009C1014" w:rsidRDefault="00133AF7" w:rsidP="00871BC0">
      <w:pPr>
        <w:ind w:right="125"/>
        <w:jc w:val="both"/>
        <w:rPr>
          <w:rFonts w:ascii="Times New Roman" w:hAnsi="Times New Roman" w:cs="Times New Roman"/>
          <w:color w:val="000000"/>
          <w:sz w:val="24"/>
          <w:szCs w:val="24"/>
        </w:rPr>
      </w:pPr>
    </w:p>
    <w:p w14:paraId="03D4E2E0" w14:textId="77777777" w:rsidR="00133AF7" w:rsidRDefault="00133AF7" w:rsidP="001F48DA">
      <w:pPr>
        <w:ind w:right="126"/>
        <w:jc w:val="both"/>
        <w:rPr>
          <w:rFonts w:ascii="Times New Roman" w:hAnsi="Times New Roman" w:cs="Times New Roman"/>
          <w:b/>
          <w:bCs/>
          <w:color w:val="000000"/>
          <w:sz w:val="24"/>
          <w:szCs w:val="24"/>
        </w:rPr>
      </w:pPr>
      <w:r w:rsidRPr="009C1014">
        <w:rPr>
          <w:rFonts w:ascii="Times New Roman" w:hAnsi="Times New Roman" w:cs="Times New Roman"/>
          <w:b/>
          <w:bCs/>
          <w:color w:val="000000"/>
          <w:sz w:val="24"/>
          <w:szCs w:val="24"/>
        </w:rPr>
        <w:t xml:space="preserve">DAFTAR PUSTAKA </w:t>
      </w:r>
    </w:p>
    <w:p w14:paraId="19104E12" w14:textId="77777777" w:rsidR="00133AF7" w:rsidRPr="009C1014" w:rsidRDefault="00133AF7" w:rsidP="001F48DA">
      <w:pPr>
        <w:ind w:right="126"/>
        <w:jc w:val="both"/>
        <w:rPr>
          <w:rFonts w:ascii="Times New Roman" w:hAnsi="Times New Roman" w:cs="Times New Roman"/>
          <w:b/>
          <w:bCs/>
          <w:color w:val="000000"/>
          <w:sz w:val="24"/>
          <w:szCs w:val="24"/>
        </w:rPr>
      </w:pPr>
    </w:p>
    <w:p w14:paraId="218FBFD7" w14:textId="77777777" w:rsidR="00133AF7" w:rsidRPr="0039681D" w:rsidRDefault="00133AF7" w:rsidP="0039681D">
      <w:pPr>
        <w:widowControl/>
        <w:spacing w:after="60"/>
        <w:ind w:left="720" w:hanging="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Astuti, R. W., &amp; Nugroho, A. P. (2022). Implementasi pembelajaran sosial-emosional dalam Kurikulum Merdeka: Tantangan dan strategi di sekolah dasar. Jurnal Pendidikan Dasar dan Pembelajaran, 12(2), 145–162. https://doi.org/10.25273/pe.v12i2.12456</w:t>
      </w:r>
    </w:p>
    <w:p w14:paraId="22BF5088" w14:textId="77777777" w:rsidR="00133AF7" w:rsidRPr="0039681D" w:rsidRDefault="00133AF7" w:rsidP="0039681D">
      <w:pPr>
        <w:widowControl/>
        <w:spacing w:after="60"/>
        <w:ind w:left="720" w:hanging="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Azizah, N., &amp; Prasetyo, D. (2023). Kompetensi sosial-emosional guru sebagai fondasi pembelajaran yang berpusat pada siswa. Jurnal Psikologi Pendidikan dan Konseling, 9(1), 56–73. https://doi.org/10.26858/jpkk.v9i1.34521</w:t>
      </w:r>
    </w:p>
    <w:p w14:paraId="20813871" w14:textId="77777777" w:rsidR="00133AF7" w:rsidRPr="0039681D" w:rsidRDefault="00133AF7" w:rsidP="0039681D">
      <w:pPr>
        <w:widowControl/>
        <w:spacing w:after="60"/>
        <w:ind w:left="720" w:hanging="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Creswell, J. W., &amp; Poth, C. N. (2018). Qualitative inquiry and research design: Choosing among five approaches (4th ed.). SAGE Publications.</w:t>
      </w:r>
    </w:p>
    <w:p w14:paraId="185F0206" w14:textId="77777777" w:rsidR="00133AF7" w:rsidRPr="0039681D" w:rsidRDefault="00133AF7" w:rsidP="0039681D">
      <w:pPr>
        <w:widowControl/>
        <w:spacing w:after="60"/>
        <w:ind w:left="720" w:hanging="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Dewi, R. S., &amp; Hartono, B. (2022). Iklim sekolah dan hubungannya dengan kesejahteraan psikologis siswa di sekolah menengah pertama Indonesia. Jurnal Psikologi Pendidikan, 8(2), 89–106. https://doi.org/10.17509/jpp.v8i2.41234</w:t>
      </w:r>
    </w:p>
    <w:p w14:paraId="0FDD51C9" w14:textId="77777777" w:rsidR="00133AF7" w:rsidRPr="0039681D" w:rsidRDefault="00133AF7" w:rsidP="0039681D">
      <w:pPr>
        <w:widowControl/>
        <w:spacing w:after="60"/>
        <w:ind w:left="720" w:hanging="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Gunawan, I. (2022). Metode penelitian kualitatif: Teori dan praktik (Edisi ke-2). Bumi Aksara.</w:t>
      </w:r>
    </w:p>
    <w:p w14:paraId="389748F0" w14:textId="77777777" w:rsidR="00133AF7" w:rsidRPr="0039681D" w:rsidRDefault="00133AF7" w:rsidP="0039681D">
      <w:pPr>
        <w:widowControl/>
        <w:spacing w:after="60"/>
        <w:ind w:left="720" w:hanging="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Herdiansyah, H. (2022). Metodologi penelitian kualitatif untuk ilmu-ilmu sosial (Edisi ke-2). Salemba Humanika.</w:t>
      </w:r>
    </w:p>
    <w:p w14:paraId="1ED5EC84" w14:textId="77777777" w:rsidR="00133AF7" w:rsidRPr="0039681D" w:rsidRDefault="00133AF7" w:rsidP="0039681D">
      <w:pPr>
        <w:widowControl/>
        <w:spacing w:after="60"/>
        <w:ind w:left="720" w:hanging="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Hidayah, N., &amp; Lestari, D. R. (2023). Peran konselor sekolah dalam pengembangan pembelajaran sosial-emosional: Studi kasus di sekolah menengah atas. Jurnal Bimbingan Konseling Indonesia, 8(1), 34–51. https://doi.org/10.26737/jbki.v8i1.3421</w:t>
      </w:r>
    </w:p>
    <w:p w14:paraId="0FDF48D1" w14:textId="77777777" w:rsidR="00133AF7" w:rsidRPr="0039681D" w:rsidRDefault="00133AF7" w:rsidP="0039681D">
      <w:pPr>
        <w:widowControl/>
        <w:spacing w:after="60"/>
        <w:ind w:left="720" w:hanging="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Kemendikbudristek. (2022). Panduan pembelajaran dan asesmen: Pendidikan anak usia dini, pendidikan dasar, dan menengah. Kementerian Pendidikan, Kebudayaan, Riset, dan Teknologi Republik Indonesia.</w:t>
      </w:r>
    </w:p>
    <w:p w14:paraId="03F92AA2" w14:textId="77777777" w:rsidR="00133AF7" w:rsidRPr="0039681D" w:rsidRDefault="00133AF7" w:rsidP="0039681D">
      <w:pPr>
        <w:widowControl/>
        <w:spacing w:after="60"/>
        <w:ind w:left="720" w:hanging="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Kemendikbudristek. (2023). Modul pembelajaran sosial dan emosional untuk satuan pendidikan. Kementerian Pendidikan, Kebudayaan, Riset, dan Teknologi Republik Indonesia.</w:t>
      </w:r>
    </w:p>
    <w:p w14:paraId="08E53EE1" w14:textId="77777777" w:rsidR="00133AF7" w:rsidRPr="0039681D" w:rsidRDefault="00133AF7" w:rsidP="0039681D">
      <w:pPr>
        <w:widowControl/>
        <w:spacing w:after="60"/>
        <w:ind w:left="720" w:hanging="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Kurniawan, A. R., &amp; Sari, M. P. (2024). Pengaruh program pembelajaran sosial-emosional terhadap iklim kelas dan motivasi belajar siswa sekolah menengah. Jurnal Ilmu Pendidikan, 30(1), 78–95. https://doi.org/10.17977/jip.v30i1.35678</w:t>
      </w:r>
    </w:p>
    <w:p w14:paraId="5DA9EFCA" w14:textId="77777777" w:rsidR="00133AF7" w:rsidRPr="0039681D" w:rsidRDefault="00133AF7" w:rsidP="0039681D">
      <w:pPr>
        <w:widowControl/>
        <w:spacing w:after="60"/>
        <w:ind w:left="720" w:hanging="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Moleong, L. J. (2021). Metodologi penelitian kualitatif (Edisi Revisi). PT Remaja Rosdakarya.</w:t>
      </w:r>
    </w:p>
    <w:p w14:paraId="5B60FF1C" w14:textId="77777777" w:rsidR="00133AF7" w:rsidRPr="0039681D" w:rsidRDefault="00133AF7" w:rsidP="0039681D">
      <w:pPr>
        <w:widowControl/>
        <w:spacing w:after="60"/>
        <w:ind w:left="720" w:hanging="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Mulyadi, S., &amp; Fitriani, R. (2023). Kesadaran emosional guru dan dampaknya terhadap pembentukan iklim belajar yang positif di sekolah dasar. Jurnal Pendidikan Karakter, 13(2), 112–129. https://doi.org/10.21831/jpk.v13i2.50123</w:t>
      </w:r>
    </w:p>
    <w:p w14:paraId="3327B023" w14:textId="77777777" w:rsidR="00133AF7" w:rsidRPr="0039681D" w:rsidRDefault="00133AF7" w:rsidP="0039681D">
      <w:pPr>
        <w:widowControl/>
        <w:spacing w:after="60"/>
        <w:ind w:left="720" w:hanging="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Mulyasa, E. (2022). Implementasi Kurikulum Merdeka: Dari perencanaan hingga evaluasi. Bumi Aksara.</w:t>
      </w:r>
    </w:p>
    <w:p w14:paraId="149CF5D3" w14:textId="77777777" w:rsidR="00133AF7" w:rsidRPr="0039681D" w:rsidRDefault="00133AF7" w:rsidP="0039681D">
      <w:pPr>
        <w:widowControl/>
        <w:spacing w:after="60"/>
        <w:ind w:left="720" w:hanging="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Patton, M. Q. (2022). Essentials of utilization-focused evaluation. SAGE Publications.</w:t>
      </w:r>
    </w:p>
    <w:p w14:paraId="648F6196" w14:textId="77777777" w:rsidR="00133AF7" w:rsidRPr="0039681D" w:rsidRDefault="00133AF7" w:rsidP="0039681D">
      <w:pPr>
        <w:widowControl/>
        <w:spacing w:after="60"/>
        <w:ind w:left="720" w:hanging="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lastRenderedPageBreak/>
        <w:t>Pratiwi, I. D., &amp; Susilo, H. (2024). Profil pelajar Pancasila dan pembelajaran sosial-emosional: Integrasi dalam praktik pembelajaran di sekolah penggerak. Jurnal Pendidikan dan Pembelajaran, 31(2), 189–207. https://doi.org/10.17977/jpp.v31i2.42891</w:t>
      </w:r>
    </w:p>
    <w:p w14:paraId="6B9FB1B3" w14:textId="77777777" w:rsidR="00133AF7" w:rsidRPr="0039681D" w:rsidRDefault="00133AF7" w:rsidP="0039681D">
      <w:pPr>
        <w:widowControl/>
        <w:spacing w:after="60"/>
        <w:ind w:left="720" w:hanging="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Purwanto, E., &amp; Rahayu, S. (2023). Kesiapan guru dalam mengimplementasikan pembelajaran sosial-emosional: Survei di sekolah dasar dan menengah di Lampung. Jurnal Inovasi Pendidikan, 10(1), 23–40. https://doi.org/10.21831/jip.v10i1.46712</w:t>
      </w:r>
    </w:p>
    <w:p w14:paraId="687103AE" w14:textId="77777777" w:rsidR="00133AF7" w:rsidRPr="0039681D" w:rsidRDefault="00133AF7" w:rsidP="0039681D">
      <w:pPr>
        <w:widowControl/>
        <w:spacing w:after="60"/>
        <w:ind w:left="720" w:hanging="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Santoso, M. B., &amp; Wulandari, T. (2023). Keamanan psikologis di ruang kelas dan hubungannya dengan kreativitas dan partisipasi siswa. Jurnal Psikologi Sekolah, 5(2), 67–84. https://doi.org/10.22219/jps.v5i2.22341</w:t>
      </w:r>
    </w:p>
    <w:p w14:paraId="52A71A87" w14:textId="77777777" w:rsidR="00133AF7" w:rsidRPr="0039681D" w:rsidRDefault="00133AF7" w:rsidP="0039681D">
      <w:pPr>
        <w:widowControl/>
        <w:spacing w:after="60"/>
        <w:ind w:left="720" w:hanging="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Sugiyono. (2022). Metode penelitian kualitatif (Edisi ke-3). Alfabeta.</w:t>
      </w:r>
    </w:p>
    <w:p w14:paraId="6FB19198" w14:textId="77777777" w:rsidR="00133AF7" w:rsidRPr="0039681D" w:rsidRDefault="00133AF7" w:rsidP="0039681D">
      <w:pPr>
        <w:widowControl/>
        <w:spacing w:after="60"/>
        <w:ind w:left="720" w:hanging="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Susanto, A., &amp; Hartini, N. (2023). Perundungan di sekolah Indonesia: Prevalensi, dampak psikologis, dan peran pembelajaran sosial-emosional sebagai intervensi preventif. Jurnal Kesehatan Mental Indonesia, 2(1), 45–63. https://doi.org/10.24198/jkmi.v2i1.41567</w:t>
      </w:r>
    </w:p>
    <w:p w14:paraId="0A2B6B49" w14:textId="77777777" w:rsidR="00133AF7" w:rsidRPr="0039681D" w:rsidRDefault="00133AF7" w:rsidP="0039681D">
      <w:pPr>
        <w:widowControl/>
        <w:spacing w:after="60"/>
        <w:ind w:left="720" w:hanging="720"/>
        <w:jc w:val="both"/>
        <w:rPr>
          <w:rFonts w:ascii="Times New Roman" w:hAnsi="Times New Roman" w:cs="Times New Roman"/>
          <w:sz w:val="24"/>
          <w:szCs w:val="24"/>
          <w:lang w:val="id-ID" w:eastAsia="id-ID"/>
        </w:rPr>
      </w:pPr>
      <w:r w:rsidRPr="0039681D">
        <w:rPr>
          <w:rFonts w:ascii="Times New Roman" w:hAnsi="Times New Roman" w:cs="Times New Roman"/>
          <w:color w:val="000000"/>
          <w:sz w:val="24"/>
          <w:szCs w:val="24"/>
          <w:lang w:val="id-ID" w:eastAsia="id-ID"/>
        </w:rPr>
        <w:t>Wahyuni, E., &amp; Setiadi, B. N. (2023). Kompetensi sosial-emosional siswa dan korelasinya dengan prestasi akademis di sekolah menengah atas: Sebuah studi di Jawa dan Lampung. Jurnal Psikologi, 50(1), 1–18. https://doi.org/10.22146/jpsi.74523</w:t>
      </w:r>
    </w:p>
    <w:p w14:paraId="3EBF74C2" w14:textId="77777777" w:rsidR="00133AF7" w:rsidRPr="0039681D" w:rsidRDefault="00133AF7" w:rsidP="0039681D">
      <w:pPr>
        <w:ind w:left="480" w:hanging="480"/>
        <w:jc w:val="both"/>
        <w:rPr>
          <w:rFonts w:ascii="Times New Roman" w:hAnsi="Times New Roman" w:cs="Times New Roman"/>
          <w:color w:val="000000"/>
          <w:sz w:val="24"/>
          <w:szCs w:val="24"/>
        </w:rPr>
      </w:pPr>
    </w:p>
    <w:sectPr w:rsidR="00133AF7" w:rsidRPr="0039681D" w:rsidSect="00CE04C9">
      <w:headerReference w:type="default" r:id="rId11"/>
      <w:footerReference w:type="default" r:id="rId12"/>
      <w:headerReference w:type="first" r:id="rId13"/>
      <w:footerReference w:type="first" r:id="rId14"/>
      <w:pgSz w:w="12240" w:h="15840"/>
      <w:pgMar w:top="1280" w:right="1183" w:bottom="1280" w:left="1340" w:header="288" w:footer="1008" w:gutter="0"/>
      <w:pgNumType w:start="6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8C611" w14:textId="77777777" w:rsidR="00967829" w:rsidRDefault="00967829">
      <w:r>
        <w:separator/>
      </w:r>
    </w:p>
  </w:endnote>
  <w:endnote w:type="continuationSeparator" w:id="0">
    <w:p w14:paraId="523C559C" w14:textId="77777777" w:rsidR="00967829" w:rsidRDefault="0096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A787" w14:textId="77777777" w:rsidR="00133AF7" w:rsidRDefault="00133AF7" w:rsidP="00D741A9">
    <w:pPr>
      <w:pStyle w:val="Footer"/>
      <w:framePr w:wrap="auto"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14:paraId="339EC19C" w14:textId="77777777" w:rsidR="00133AF7" w:rsidRDefault="00133AF7" w:rsidP="00E2646A">
    <w:pPr>
      <w:pStyle w:val="Footer"/>
      <w:ind w:firstLine="360"/>
      <w:jc w:val="center"/>
    </w:pPr>
  </w:p>
  <w:p w14:paraId="6C7646CD" w14:textId="77777777" w:rsidR="00133AF7" w:rsidRDefault="00133A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668D" w14:textId="77777777" w:rsidR="00133AF7" w:rsidRDefault="00133AF7">
    <w:pPr>
      <w:pStyle w:val="Footer"/>
      <w:jc w:val="center"/>
    </w:pPr>
    <w:r>
      <w:fldChar w:fldCharType="begin"/>
    </w:r>
    <w:r>
      <w:instrText xml:space="preserve"> PAGE   \* MERGEFORMAT </w:instrText>
    </w:r>
    <w:r>
      <w:fldChar w:fldCharType="separate"/>
    </w:r>
    <w:r>
      <w:rPr>
        <w:noProof/>
      </w:rPr>
      <w:t>47</w:t>
    </w:r>
    <w:r>
      <w:fldChar w:fldCharType="end"/>
    </w:r>
  </w:p>
  <w:p w14:paraId="3BA8E5FF" w14:textId="77777777" w:rsidR="00133AF7" w:rsidRPr="002D75E4" w:rsidRDefault="00133AF7" w:rsidP="002D7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E0619" w14:textId="77777777" w:rsidR="00967829" w:rsidRDefault="00967829">
      <w:r>
        <w:separator/>
      </w:r>
    </w:p>
  </w:footnote>
  <w:footnote w:type="continuationSeparator" w:id="0">
    <w:p w14:paraId="6F0EC119" w14:textId="77777777" w:rsidR="00967829" w:rsidRDefault="00967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E4EE" w14:textId="77777777" w:rsidR="00133AF7" w:rsidRDefault="00133AF7">
    <w:pPr>
      <w:tabs>
        <w:tab w:val="center" w:pos="4680"/>
        <w:tab w:val="right" w:pos="9360"/>
      </w:tabs>
      <w:jc w:val="right"/>
      <w:rPr>
        <w:color w:val="000000"/>
      </w:rPr>
    </w:pPr>
  </w:p>
  <w:p w14:paraId="68942BCA" w14:textId="77777777" w:rsidR="005D1A64" w:rsidRPr="005D1A64" w:rsidRDefault="005D1A64" w:rsidP="005D1A64">
    <w:pPr>
      <w:tabs>
        <w:tab w:val="center" w:pos="4680"/>
        <w:tab w:val="right" w:pos="9360"/>
      </w:tabs>
      <w:ind w:right="102"/>
      <w:jc w:val="right"/>
      <w:rPr>
        <w:color w:val="000000"/>
        <w:lang w:val="id-ID"/>
      </w:rPr>
    </w:pPr>
    <w:r w:rsidRPr="005D1A64">
      <w:rPr>
        <w:color w:val="000000"/>
        <w:lang w:val="id-ID"/>
      </w:rPr>
      <w:t>Ahmad Syarif Hidayat¹, Siti Maimunah Safitri², Muhammad Iqbal Fauzan³</w:t>
    </w:r>
  </w:p>
  <w:p w14:paraId="1760E078" w14:textId="77777777" w:rsidR="00133AF7" w:rsidRPr="00AA574C" w:rsidRDefault="00133AF7" w:rsidP="00AA574C">
    <w:pPr>
      <w:tabs>
        <w:tab w:val="center" w:pos="4680"/>
        <w:tab w:val="right" w:pos="9360"/>
      </w:tabs>
      <w:ind w:right="102"/>
      <w:jc w:val="right"/>
      <w:rPr>
        <w:i/>
        <w:iCs/>
        <w:color w:val="000000"/>
        <w:lang w:val="id-ID"/>
      </w:rPr>
    </w:pPr>
    <w:r w:rsidRPr="00AA574C">
      <w:rPr>
        <w:b/>
        <w:bCs/>
        <w:i/>
        <w:iCs/>
        <w:color w:val="000000"/>
        <w:lang w:val="id-ID"/>
      </w:rPr>
      <w:t>Pembelajaran Sosial-Emosional di Sekolah: Studi tentang Pembentukan Iklim Belajar</w:t>
    </w:r>
  </w:p>
  <w:p w14:paraId="7A900746" w14:textId="77777777" w:rsidR="00133AF7" w:rsidRDefault="00133AF7" w:rsidP="00FA0B00">
    <w:pPr>
      <w:tabs>
        <w:tab w:val="center" w:pos="4680"/>
        <w:tab w:val="right" w:pos="9360"/>
      </w:tabs>
      <w:ind w:right="102"/>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BC30" w14:textId="77777777" w:rsidR="00133AF7" w:rsidRPr="0039681D" w:rsidRDefault="00133AF7" w:rsidP="002B7CE0">
    <w:pPr>
      <w:spacing w:before="1"/>
      <w:ind w:right="2273"/>
      <w:rPr>
        <w:rFonts w:ascii="Broadway" w:hAnsi="Broadway" w:cs="Broadway"/>
        <w:b/>
        <w:bCs/>
        <w:i/>
        <w:iCs/>
        <w:color w:val="000000"/>
        <w:sz w:val="40"/>
        <w:szCs w:val="40"/>
      </w:rPr>
    </w:pPr>
    <w:hyperlink r:id="rId1" w:history="1">
      <w:r w:rsidRPr="0039681D">
        <w:rPr>
          <w:rStyle w:val="Hyperlink"/>
          <w:rFonts w:ascii="Broadway" w:hAnsi="Broadway" w:cs="Broadway"/>
          <w:b/>
          <w:bCs/>
          <w:i/>
          <w:iCs/>
          <w:color w:val="000000"/>
          <w:sz w:val="28"/>
          <w:szCs w:val="28"/>
          <w:u w:val="none"/>
        </w:rPr>
        <w:t xml:space="preserve">Genta Bangsa: Jurnal Ilmu Pendidikan </w:t>
      </w:r>
    </w:hyperlink>
  </w:p>
  <w:p w14:paraId="4E5D4BD0" w14:textId="648ACC61" w:rsidR="00133AF7" w:rsidRPr="009C1014" w:rsidRDefault="00133AF7" w:rsidP="002B7CE0">
    <w:pPr>
      <w:tabs>
        <w:tab w:val="left" w:pos="9600"/>
      </w:tabs>
      <w:spacing w:before="1"/>
      <w:ind w:right="244"/>
      <w:rPr>
        <w:rFonts w:ascii="Times New Roman" w:hAnsi="Times New Roman" w:cs="Times New Roman"/>
        <w:i/>
        <w:iCs/>
        <w:color w:val="000000"/>
        <w:sz w:val="24"/>
        <w:szCs w:val="24"/>
      </w:rPr>
    </w:pPr>
    <w:r w:rsidRPr="009C1014">
      <w:rPr>
        <w:rFonts w:ascii="Times New Roman" w:hAnsi="Times New Roman" w:cs="Times New Roman"/>
        <w:i/>
        <w:iCs/>
        <w:color w:val="000000"/>
        <w:sz w:val="24"/>
        <w:szCs w:val="24"/>
      </w:rPr>
      <w:t>Volume:1, Nomor: 1, 202</w:t>
    </w:r>
    <w:r>
      <w:rPr>
        <w:rFonts w:ascii="Times New Roman" w:hAnsi="Times New Roman" w:cs="Times New Roman"/>
        <w:i/>
        <w:iCs/>
        <w:color w:val="000000"/>
        <w:sz w:val="24"/>
        <w:szCs w:val="24"/>
      </w:rPr>
      <w:t>6</w:t>
    </w:r>
    <w:r w:rsidRPr="009C1014">
      <w:rPr>
        <w:rFonts w:ascii="Times New Roman" w:hAnsi="Times New Roman" w:cs="Times New Roman"/>
        <w:i/>
        <w:iCs/>
        <w:color w:val="000000"/>
        <w:sz w:val="24"/>
        <w:szCs w:val="24"/>
      </w:rPr>
      <w:t xml:space="preserve">, </w:t>
    </w:r>
    <w:r w:rsidR="005F78ED">
      <w:rPr>
        <w:rFonts w:ascii="Times New Roman" w:hAnsi="Times New Roman" w:cs="Times New Roman"/>
        <w:i/>
        <w:iCs/>
        <w:color w:val="000000"/>
        <w:sz w:val="24"/>
        <w:szCs w:val="24"/>
        <w:lang w:val="id-ID"/>
      </w:rPr>
      <w:t>61-76</w:t>
    </w:r>
    <w:r w:rsidRPr="009C1014">
      <w:rPr>
        <w:rFonts w:ascii="Times New Roman" w:hAnsi="Times New Roman" w:cs="Times New Roman"/>
        <w:i/>
        <w:iCs/>
        <w:color w:val="000000"/>
        <w:sz w:val="24"/>
        <w:szCs w:val="24"/>
      </w:rPr>
      <w:t xml:space="preserve">                                                     </w:t>
    </w:r>
  </w:p>
  <w:p w14:paraId="6C324440" w14:textId="77777777" w:rsidR="00133AF7" w:rsidRPr="0039681D" w:rsidRDefault="00133AF7" w:rsidP="002B7CE0">
    <w:pPr>
      <w:tabs>
        <w:tab w:val="left" w:pos="9600"/>
      </w:tabs>
      <w:spacing w:before="1"/>
      <w:ind w:right="244"/>
      <w:rPr>
        <w:rFonts w:ascii="Times New Roman" w:hAnsi="Times New Roman" w:cs="Times New Roman"/>
        <w:i/>
        <w:iCs/>
        <w:sz w:val="24"/>
        <w:szCs w:val="24"/>
      </w:rPr>
    </w:pPr>
    <w:r w:rsidRPr="0039681D">
      <w:rPr>
        <w:rFonts w:ascii="Times New Roman" w:hAnsi="Times New Roman" w:cs="Times New Roman"/>
        <w:i/>
        <w:iCs/>
        <w:color w:val="000000"/>
        <w:sz w:val="24"/>
        <w:szCs w:val="24"/>
      </w:rPr>
      <w:t xml:space="preserve">Website: </w:t>
    </w:r>
    <w:hyperlink r:id="rId2" w:history="1">
      <w:r w:rsidRPr="0039681D">
        <w:rPr>
          <w:rStyle w:val="Hyperlink"/>
          <w:rFonts w:ascii="Times New Roman" w:hAnsi="Times New Roman" w:cs="Times New Roman"/>
          <w:sz w:val="24"/>
          <w:szCs w:val="24"/>
        </w:rPr>
        <w:t>https://ejournal.pancapublishing.com/index.php/Gentabangsa</w:t>
      </w:r>
    </w:hyperlink>
    <w:r w:rsidRPr="0039681D">
      <w:rPr>
        <w:rFonts w:ascii="Times New Roman" w:hAnsi="Times New Roman" w:cs="Times New Roman"/>
        <w:i/>
        <w:iCs/>
        <w:sz w:val="24"/>
        <w:szCs w:val="24"/>
      </w:rPr>
      <w:t xml:space="preserve"> </w:t>
    </w:r>
  </w:p>
  <w:p w14:paraId="5F713559" w14:textId="77777777" w:rsidR="00133AF7" w:rsidRDefault="00133AF7" w:rsidP="002B7CE0">
    <w:pPr>
      <w:tabs>
        <w:tab w:val="left" w:pos="9600"/>
      </w:tabs>
      <w:spacing w:before="1"/>
      <w:ind w:right="244"/>
      <w:rPr>
        <w:rFonts w:ascii="Times New Roman" w:hAnsi="Times New Roman" w:cs="Times New Roman"/>
        <w:i/>
        <w:iCs/>
        <w:sz w:val="24"/>
        <w:szCs w:val="24"/>
      </w:rPr>
    </w:pPr>
    <w:r>
      <w:rPr>
        <w:rFonts w:ascii="Times New Roman" w:hAnsi="Times New Roman" w:cs="Times New Roman"/>
        <w:i/>
        <w:iCs/>
        <w:sz w:val="24"/>
        <w:szCs w:val="24"/>
      </w:rPr>
      <w:t>E-ISSN: 0000-0000</w:t>
    </w:r>
  </w:p>
  <w:p w14:paraId="151878F7" w14:textId="77777777" w:rsidR="00133AF7" w:rsidRDefault="00133AF7" w:rsidP="002B7CE0">
    <w:pPr>
      <w:tabs>
        <w:tab w:val="left" w:pos="9600"/>
      </w:tabs>
      <w:spacing w:before="1"/>
      <w:ind w:right="244"/>
      <w:rPr>
        <w:rFonts w:ascii="Times New Roman" w:hAnsi="Times New Roman" w:cs="Times New Roman"/>
        <w:i/>
        <w:iCs/>
        <w:sz w:val="24"/>
        <w:szCs w:val="24"/>
      </w:rPr>
    </w:pPr>
    <w:r>
      <w:rPr>
        <w:rFonts w:ascii="Times New Roman" w:hAnsi="Times New Roman" w:cs="Times New Roman"/>
        <w:i/>
        <w:iCs/>
        <w:sz w:val="24"/>
        <w:szCs w:val="24"/>
      </w:rPr>
      <w:t>DOI: xxxx</w:t>
    </w:r>
  </w:p>
  <w:p w14:paraId="66E56934" w14:textId="77777777" w:rsidR="00133AF7" w:rsidRPr="0039681D" w:rsidRDefault="00133AF7" w:rsidP="002B7CE0">
    <w:pPr>
      <w:tabs>
        <w:tab w:val="left" w:pos="9600"/>
      </w:tabs>
      <w:spacing w:before="1"/>
      <w:ind w:right="244"/>
      <w:rPr>
        <w:rFonts w:ascii="Times New Roman" w:hAnsi="Times New Roman" w:cs="Times New Roman"/>
        <w:i/>
        <w:iCs/>
        <w:color w:val="0563C1"/>
        <w:sz w:val="24"/>
        <w:szCs w:val="24"/>
        <w:u w:val="single"/>
      </w:rPr>
    </w:pPr>
    <w:r w:rsidRPr="009C1014">
      <w:rPr>
        <w:rFonts w:ascii="Times New Roman" w:hAnsi="Times New Roman" w:cs="Times New Roman"/>
        <w:i/>
        <w:iCs/>
        <w:color w:val="000000"/>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47"/>
    <w:rsid w:val="00026DD9"/>
    <w:rsid w:val="00054BB8"/>
    <w:rsid w:val="000E2FDD"/>
    <w:rsid w:val="00133AF7"/>
    <w:rsid w:val="00176AD4"/>
    <w:rsid w:val="001F48DA"/>
    <w:rsid w:val="002336CB"/>
    <w:rsid w:val="00244D02"/>
    <w:rsid w:val="002B7CE0"/>
    <w:rsid w:val="002D75E4"/>
    <w:rsid w:val="003072F8"/>
    <w:rsid w:val="0039681D"/>
    <w:rsid w:val="003B1172"/>
    <w:rsid w:val="00444F09"/>
    <w:rsid w:val="004574FE"/>
    <w:rsid w:val="004D661F"/>
    <w:rsid w:val="004F2686"/>
    <w:rsid w:val="005D1A64"/>
    <w:rsid w:val="005E79C6"/>
    <w:rsid w:val="005F552A"/>
    <w:rsid w:val="005F78ED"/>
    <w:rsid w:val="00606DAC"/>
    <w:rsid w:val="0061686F"/>
    <w:rsid w:val="006253FF"/>
    <w:rsid w:val="00636832"/>
    <w:rsid w:val="006A3A6C"/>
    <w:rsid w:val="006C6896"/>
    <w:rsid w:val="006C7D8D"/>
    <w:rsid w:val="00702828"/>
    <w:rsid w:val="007301A8"/>
    <w:rsid w:val="007A3E8C"/>
    <w:rsid w:val="007B01DE"/>
    <w:rsid w:val="007C7184"/>
    <w:rsid w:val="00871BC0"/>
    <w:rsid w:val="00887BAD"/>
    <w:rsid w:val="0092364C"/>
    <w:rsid w:val="00935EF4"/>
    <w:rsid w:val="00941D58"/>
    <w:rsid w:val="00967829"/>
    <w:rsid w:val="009A2047"/>
    <w:rsid w:val="009C1014"/>
    <w:rsid w:val="009F14AA"/>
    <w:rsid w:val="009F7864"/>
    <w:rsid w:val="00A00892"/>
    <w:rsid w:val="00A07222"/>
    <w:rsid w:val="00A30836"/>
    <w:rsid w:val="00A505D3"/>
    <w:rsid w:val="00A91903"/>
    <w:rsid w:val="00AA574C"/>
    <w:rsid w:val="00AC15CF"/>
    <w:rsid w:val="00B117C3"/>
    <w:rsid w:val="00B32905"/>
    <w:rsid w:val="00B478E3"/>
    <w:rsid w:val="00B56BB7"/>
    <w:rsid w:val="00B61991"/>
    <w:rsid w:val="00C652D7"/>
    <w:rsid w:val="00C963F3"/>
    <w:rsid w:val="00CE04C9"/>
    <w:rsid w:val="00D64390"/>
    <w:rsid w:val="00D741A9"/>
    <w:rsid w:val="00DF4B57"/>
    <w:rsid w:val="00E0054D"/>
    <w:rsid w:val="00E2646A"/>
    <w:rsid w:val="00EA4960"/>
    <w:rsid w:val="00EF117B"/>
    <w:rsid w:val="00F96EEB"/>
    <w:rsid w:val="00FA0B00"/>
    <w:rsid w:val="00FB1B96"/>
    <w:rsid w:val="00FE016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F06C12"/>
  <w14:defaultImageDpi w14:val="0"/>
  <w15:docId w15:val="{46542690-9E2F-40E2-8F4F-1F177BD9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id-ID" w:eastAsia="id-ID"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2"/>
      <w:szCs w:val="22"/>
      <w:lang w:val="en-US" w:eastAsia="en-US"/>
    </w:rPr>
  </w:style>
  <w:style w:type="paragraph" w:styleId="Heading1">
    <w:name w:val="heading 1"/>
    <w:basedOn w:val="Normal"/>
    <w:link w:val="Heading1Char"/>
    <w:uiPriority w:val="99"/>
    <w:qFormat/>
    <w:pPr>
      <w:ind w:left="369" w:hanging="270"/>
      <w:outlineLvl w:val="0"/>
    </w:pPr>
    <w:rPr>
      <w:b/>
      <w:bCs/>
      <w:sz w:val="24"/>
      <w:szCs w:val="24"/>
    </w:rPr>
  </w:style>
  <w:style w:type="paragraph" w:styleId="Heading2">
    <w:name w:val="heading 2"/>
    <w:basedOn w:val="Normal"/>
    <w:next w:val="Normal"/>
    <w:link w:val="Heading2Char"/>
    <w:uiPriority w:val="99"/>
    <w:qFormat/>
    <w:pPr>
      <w:keepNext/>
      <w:keepLines/>
      <w:spacing w:before="360" w:after="80"/>
      <w:outlineLvl w:val="1"/>
    </w:pPr>
    <w:rPr>
      <w:b/>
      <w:bCs/>
      <w:sz w:val="36"/>
      <w:szCs w:val="36"/>
    </w:rPr>
  </w:style>
  <w:style w:type="paragraph" w:styleId="Heading3">
    <w:name w:val="heading 3"/>
    <w:basedOn w:val="Normal"/>
    <w:next w:val="Normal"/>
    <w:link w:val="Heading3Char"/>
    <w:uiPriority w:val="99"/>
    <w:qFormat/>
    <w:pPr>
      <w:keepNext/>
      <w:keepLines/>
      <w:spacing w:before="280" w:after="80"/>
      <w:outlineLvl w:val="2"/>
    </w:pPr>
    <w:rPr>
      <w:b/>
      <w:bCs/>
      <w:sz w:val="28"/>
      <w:szCs w:val="28"/>
    </w:rPr>
  </w:style>
  <w:style w:type="paragraph" w:styleId="Heading4">
    <w:name w:val="heading 4"/>
    <w:basedOn w:val="Normal"/>
    <w:next w:val="Normal"/>
    <w:link w:val="Heading4Char"/>
    <w:uiPriority w:val="99"/>
    <w:qFormat/>
    <w:pPr>
      <w:keepNext/>
      <w:keepLines/>
      <w:spacing w:before="240" w:after="40"/>
      <w:outlineLvl w:val="3"/>
    </w:pPr>
    <w:rPr>
      <w:b/>
      <w:bCs/>
      <w:sz w:val="24"/>
      <w:szCs w:val="24"/>
    </w:rPr>
  </w:style>
  <w:style w:type="paragraph" w:styleId="Heading5">
    <w:name w:val="heading 5"/>
    <w:basedOn w:val="Normal"/>
    <w:next w:val="Normal"/>
    <w:link w:val="Heading5Char"/>
    <w:uiPriority w:val="99"/>
    <w:qFormat/>
    <w:pPr>
      <w:keepNext/>
      <w:keepLines/>
      <w:spacing w:before="220" w:after="40"/>
      <w:outlineLvl w:val="4"/>
    </w:pPr>
    <w:rPr>
      <w:b/>
      <w:bCs/>
    </w:rPr>
  </w:style>
  <w:style w:type="paragraph" w:styleId="Heading6">
    <w:name w:val="heading 6"/>
    <w:basedOn w:val="Normal"/>
    <w:next w:val="Normal"/>
    <w:link w:val="Heading6Char"/>
    <w:uiPriority w:val="99"/>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D28FA"/>
    <w:rPr>
      <w:rFonts w:ascii="Calibri Light" w:eastAsia="Times New Roman" w:hAnsi="Calibri Light" w:cs="Times New Roman"/>
      <w:b/>
      <w:bCs/>
      <w:kern w:val="32"/>
      <w:sz w:val="32"/>
      <w:szCs w:val="32"/>
      <w:lang w:val="en-US" w:eastAsia="en-US"/>
    </w:rPr>
  </w:style>
  <w:style w:type="character" w:customStyle="1" w:styleId="Heading2Char">
    <w:name w:val="Heading 2 Char"/>
    <w:link w:val="Heading2"/>
    <w:uiPriority w:val="9"/>
    <w:semiHidden/>
    <w:rsid w:val="006D28FA"/>
    <w:rPr>
      <w:rFonts w:ascii="Calibri Light" w:eastAsia="Times New Roman" w:hAnsi="Calibri Light" w:cs="Times New Roman"/>
      <w:b/>
      <w:bCs/>
      <w:i/>
      <w:iCs/>
      <w:sz w:val="28"/>
      <w:szCs w:val="28"/>
      <w:lang w:val="en-US" w:eastAsia="en-US"/>
    </w:rPr>
  </w:style>
  <w:style w:type="character" w:customStyle="1" w:styleId="Heading3Char">
    <w:name w:val="Heading 3 Char"/>
    <w:link w:val="Heading3"/>
    <w:uiPriority w:val="9"/>
    <w:semiHidden/>
    <w:rsid w:val="006D28FA"/>
    <w:rPr>
      <w:rFonts w:ascii="Calibri Light" w:eastAsia="Times New Roman" w:hAnsi="Calibri Light" w:cs="Times New Roman"/>
      <w:b/>
      <w:bCs/>
      <w:sz w:val="26"/>
      <w:szCs w:val="26"/>
      <w:lang w:val="en-US" w:eastAsia="en-US"/>
    </w:rPr>
  </w:style>
  <w:style w:type="character" w:customStyle="1" w:styleId="Heading4Char">
    <w:name w:val="Heading 4 Char"/>
    <w:link w:val="Heading4"/>
    <w:uiPriority w:val="9"/>
    <w:semiHidden/>
    <w:rsid w:val="006D28FA"/>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6D28FA"/>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sid w:val="006D28FA"/>
    <w:rPr>
      <w:rFonts w:ascii="Calibri" w:eastAsia="Times New Roman" w:hAnsi="Calibri" w:cs="Times New Roman"/>
      <w:b/>
      <w:bCs/>
      <w:lang w:val="en-US" w:eastAsia="en-US"/>
    </w:rPr>
  </w:style>
  <w:style w:type="paragraph" w:styleId="Title">
    <w:name w:val="Title"/>
    <w:basedOn w:val="Normal"/>
    <w:next w:val="Normal"/>
    <w:link w:val="TitleChar"/>
    <w:uiPriority w:val="99"/>
    <w:qFormat/>
    <w:pPr>
      <w:keepNext/>
      <w:keepLines/>
      <w:spacing w:before="480" w:after="120"/>
    </w:pPr>
    <w:rPr>
      <w:b/>
      <w:bCs/>
      <w:sz w:val="72"/>
      <w:szCs w:val="72"/>
    </w:rPr>
  </w:style>
  <w:style w:type="character" w:customStyle="1" w:styleId="TitleChar">
    <w:name w:val="Title Char"/>
    <w:link w:val="Title"/>
    <w:uiPriority w:val="10"/>
    <w:rsid w:val="006D28FA"/>
    <w:rPr>
      <w:rFonts w:ascii="Calibri Light" w:eastAsia="Times New Roman" w:hAnsi="Calibri Light" w:cs="Times New Roman"/>
      <w:b/>
      <w:bCs/>
      <w:kern w:val="28"/>
      <w:sz w:val="32"/>
      <w:szCs w:val="32"/>
      <w:lang w:val="en-US" w:eastAsia="en-US"/>
    </w:rPr>
  </w:style>
  <w:style w:type="paragraph" w:styleId="BodyText">
    <w:name w:val="Body Text"/>
    <w:basedOn w:val="Normal"/>
    <w:link w:val="BodyTextChar"/>
    <w:uiPriority w:val="99"/>
    <w:rPr>
      <w:sz w:val="24"/>
      <w:szCs w:val="24"/>
    </w:rPr>
  </w:style>
  <w:style w:type="character" w:customStyle="1" w:styleId="BodyTextChar">
    <w:name w:val="Body Text Char"/>
    <w:link w:val="BodyText"/>
    <w:uiPriority w:val="99"/>
    <w:semiHidden/>
    <w:rsid w:val="006D28FA"/>
    <w:rPr>
      <w:lang w:val="en-US" w:eastAsia="en-US"/>
    </w:rPr>
  </w:style>
  <w:style w:type="paragraph" w:styleId="ListParagraph">
    <w:name w:val="List Paragraph"/>
    <w:basedOn w:val="Normal"/>
    <w:uiPriority w:val="99"/>
    <w:qFormat/>
    <w:pPr>
      <w:spacing w:before="1"/>
      <w:ind w:left="369" w:hanging="270"/>
    </w:pPr>
  </w:style>
  <w:style w:type="paragraph" w:customStyle="1" w:styleId="TableParagraph">
    <w:name w:val="Table Paragraph"/>
    <w:basedOn w:val="Normal"/>
    <w:uiPriority w:val="99"/>
    <w:pPr>
      <w:ind w:right="170"/>
      <w:jc w:val="center"/>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locked/>
    <w:rPr>
      <w:rFonts w:ascii="Cambria" w:eastAsia="Times New Roman" w:hAnsi="Cambria" w:cs="Cambria"/>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locked/>
    <w:rPr>
      <w:rFonts w:ascii="Cambria" w:eastAsia="Times New Roman" w:hAnsi="Cambria" w:cs="Cambria"/>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eastAsia="Times New Roman" w:hAnsi="Tahoma" w:cs="Tahoma"/>
      <w:sz w:val="16"/>
      <w:szCs w:val="16"/>
    </w:rPr>
  </w:style>
  <w:style w:type="table" w:styleId="DarkList-Accent6">
    <w:name w:val="Dark List Accent 6"/>
    <w:basedOn w:val="TableNormal"/>
    <w:uiPriority w:val="99"/>
    <w:rPr>
      <w:color w:val="FFFFFF"/>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Subtitle">
    <w:name w:val="Subtitle"/>
    <w:basedOn w:val="Normal"/>
    <w:next w:val="Normal"/>
    <w:link w:val="SubtitleChar"/>
    <w:uiPriority w:val="99"/>
    <w:qFormat/>
    <w:pPr>
      <w:keepNext/>
      <w:keepLines/>
      <w:spacing w:before="360" w:after="80"/>
    </w:pPr>
    <w:rPr>
      <w:rFonts w:ascii="Georgia" w:hAnsi="Georgia" w:cs="Georgia"/>
      <w:i/>
      <w:iCs/>
      <w:color w:val="666666"/>
      <w:sz w:val="48"/>
      <w:szCs w:val="48"/>
    </w:rPr>
  </w:style>
  <w:style w:type="character" w:customStyle="1" w:styleId="SubtitleChar">
    <w:name w:val="Subtitle Char"/>
    <w:link w:val="Subtitle"/>
    <w:uiPriority w:val="11"/>
    <w:rsid w:val="006D28FA"/>
    <w:rPr>
      <w:rFonts w:ascii="Calibri Light" w:eastAsia="Times New Roman" w:hAnsi="Calibri Light" w:cs="Times New Roman"/>
      <w:sz w:val="24"/>
      <w:szCs w:val="24"/>
      <w:lang w:val="en-US" w:eastAsia="en-US"/>
    </w:rPr>
  </w:style>
  <w:style w:type="table" w:customStyle="1" w:styleId="Style">
    <w:name w:val="Style"/>
    <w:uiPriority w:val="99"/>
    <w:tblPr>
      <w:tblStyleRowBandSize w:val="1"/>
      <w:tblStyleColBandSize w:val="1"/>
      <w:tblCellMar>
        <w:top w:w="0" w:type="dxa"/>
        <w:left w:w="115" w:type="dxa"/>
        <w:bottom w:w="0" w:type="dxa"/>
        <w:right w:w="115" w:type="dxa"/>
      </w:tblCellMar>
    </w:tblPr>
  </w:style>
  <w:style w:type="table" w:customStyle="1" w:styleId="Style1">
    <w:name w:val="Style1"/>
    <w:uiPriority w:val="99"/>
    <w:rPr>
      <w:color w:val="FFFFFF"/>
    </w:rPr>
    <w:tblPr>
      <w:tblStyleRowBandSize w:val="1"/>
      <w:tblStyleColBandSize w:val="1"/>
      <w:tblCellMar>
        <w:top w:w="0" w:type="dxa"/>
        <w:left w:w="115" w:type="dxa"/>
        <w:bottom w:w="0" w:type="dxa"/>
        <w:right w:w="115" w:type="dxa"/>
      </w:tblCellMar>
    </w:tblPr>
    <w:tcPr>
      <w:shd w:val="clear" w:color="auto" w:fill="F79646"/>
    </w:tcPr>
  </w:style>
  <w:style w:type="table" w:styleId="TableGrid">
    <w:name w:val="Table Grid"/>
    <w:basedOn w:val="TableNormal"/>
    <w:uiPriority w:val="99"/>
    <w:rsid w:val="00F96EE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E0054D"/>
    <w:rPr>
      <w:b/>
      <w:bCs/>
    </w:rPr>
  </w:style>
  <w:style w:type="character" w:styleId="UnresolvedMention">
    <w:name w:val="Unresolved Mention"/>
    <w:uiPriority w:val="99"/>
    <w:semiHidden/>
    <w:rsid w:val="00B32905"/>
    <w:rPr>
      <w:color w:val="auto"/>
      <w:shd w:val="clear" w:color="auto" w:fill="auto"/>
    </w:rPr>
  </w:style>
  <w:style w:type="character" w:styleId="FollowedHyperlink">
    <w:name w:val="FollowedHyperlink"/>
    <w:uiPriority w:val="99"/>
    <w:semiHidden/>
    <w:rsid w:val="0092364C"/>
    <w:rPr>
      <w:color w:val="800080"/>
      <w:u w:val="single"/>
    </w:rPr>
  </w:style>
  <w:style w:type="character" w:customStyle="1" w:styleId="whitespace-normal">
    <w:name w:val="whitespace-normal"/>
    <w:basedOn w:val="DefaultParagraphFont"/>
    <w:uiPriority w:val="99"/>
    <w:rsid w:val="0039681D"/>
  </w:style>
  <w:style w:type="character" w:styleId="PageNumber">
    <w:name w:val="page number"/>
    <w:basedOn w:val="DefaultParagraphFont"/>
    <w:uiPriority w:val="99"/>
    <w:locked/>
    <w:rsid w:val="00E26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mailto:sitimaimunahsafitri@gmail.com"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ahmadsyarifhidayat@gmail.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creativecommons.org/licenses/by-sa/4.0/" TargetMode="Externa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s://ejournal.pancapublishing.com/index.php/Gentabangsa" TargetMode="External"/><Relationship Id="rId1" Type="http://schemas.openxmlformats.org/officeDocument/2006/relationships/hyperlink" Target="https://ejournal.lppnusantara.com/ojs/index.php/JurnalPendidikanLPPN/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5253</Words>
  <Characters>36772</Characters>
  <Application>Microsoft Office Word</Application>
  <DocSecurity>0</DocSecurity>
  <Lines>532</Lines>
  <Paragraphs>111</Paragraphs>
  <ScaleCrop>false</ScaleCrop>
  <Company>METRO</Company>
  <LinksUpToDate>false</LinksUpToDate>
  <CharactersWithSpaces>41914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529</dc:creator>
  <cp:keywords/>
  <dc:description/>
  <cp:lastModifiedBy>Mei 529</cp:lastModifiedBy>
  <cp:revision>4</cp:revision>
  <cp:lastPrinted>2026-02-28T17:39:00Z</cp:lastPrinted>
  <dcterms:created xsi:type="dcterms:W3CDTF">2026-02-28T17:39:00Z</dcterms:created>
  <dcterms:modified xsi:type="dcterms:W3CDTF">2026-03-01T06:47:00Z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3021-12-07T06:27:04Z</vt:filetime>
  </property>
  <property fmtid="{D5CDD505-2E9C-101B-9397-08002B2CF9AE}" pid="3" name="Creator">
    <vt:lpwstr>Microsoft® Word 2016</vt:lpwstr>
  </property>
  <property fmtid="{D5CDD505-2E9C-101B-9397-08002B2CF9AE}" pid="4" name="LastSaved">
    <vt:filetime>3021-12-07T06:29:24Z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https://csl.mendeley.com/styles/475823531/apa</vt:lpwstr>
  </property>
  <property fmtid="{D5CDD505-2E9C-101B-9397-08002B2CF9AE}" pid="12" name="Mendeley Recent Style Name 3_1">
    <vt:lpwstr>American Psychological Association 6th edition - Mincho Slavov</vt:lpwstr>
  </property>
  <property fmtid="{D5CDD505-2E9C-101B-9397-08002B2CF9AE}" pid="13" name="Mendeley Recent Style Id 4_1">
    <vt:lpwstr>http://www.zotero.org/styles/apa</vt:lpwstr>
  </property>
  <property fmtid="{D5CDD505-2E9C-101B-9397-08002B2CF9AE}" pid="14" name="Mendeley Recent Style Name 4_1">
    <vt:lpwstr>American Psychological Association 7th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Mendeley Document_1">
    <vt:lpwstr>True</vt:lpwstr>
  </property>
  <property fmtid="{D5CDD505-2E9C-101B-9397-08002B2CF9AE}" pid="26" name="Mendeley Unique User Id_1">
    <vt:lpwstr>95d407c2-aded-3a0c-98d3-9bd8e4cb3b81</vt:lpwstr>
  </property>
  <property fmtid="{D5CDD505-2E9C-101B-9397-08002B2CF9AE}" pid="27" name="Mendeley Citation Style_1">
    <vt:lpwstr>http://www.zotero.org/styles/apa</vt:lpwstr>
  </property>
</Properties>
</file>