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290E" w14:textId="71F0F71F" w:rsidR="002B7CE0" w:rsidRPr="005E3DE7" w:rsidRDefault="00FC6918" w:rsidP="00FC6918">
      <w:pPr>
        <w:spacing w:before="240"/>
        <w:rPr>
          <w:rFonts w:ascii="Times New Roman" w:eastAsia="Palatino Linotype" w:hAnsi="Times New Roman"/>
          <w:b/>
          <w:sz w:val="32"/>
          <w:szCs w:val="32"/>
        </w:rPr>
      </w:pPr>
      <w:r w:rsidRPr="00FC6918">
        <w:rPr>
          <w:rFonts w:ascii="Times New Roman" w:eastAsia="Palatino Linotype" w:hAnsi="Times New Roman"/>
          <w:b/>
          <w:bCs/>
          <w:sz w:val="32"/>
          <w:szCs w:val="32"/>
        </w:rPr>
        <w:t>Motivasi dan Pengembangan SDM pada Lembaga Pendidikan Islam</w:t>
      </w:r>
      <w:r w:rsidR="007A3E8C" w:rsidRPr="007A3E8C">
        <w:rPr>
          <w:rFonts w:ascii="Times New Roman" w:eastAsia="Palatino Linotype" w:hAnsi="Times New Roman"/>
          <w:b/>
          <w:sz w:val="32"/>
          <w:szCs w:val="32"/>
        </w:rPr>
        <w:t xml:space="preserve"> </w:t>
      </w:r>
    </w:p>
    <w:tbl>
      <w:tblPr>
        <w:tblStyle w:val="TableGrid"/>
        <w:tblW w:w="95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5"/>
      </w:tblGrid>
      <w:tr w:rsidR="002B7CE0" w:rsidRPr="009C1014" w14:paraId="13ADF456" w14:textId="77777777" w:rsidTr="005E3DE7">
        <w:trPr>
          <w:jc w:val="center"/>
        </w:trPr>
        <w:tc>
          <w:tcPr>
            <w:tcW w:w="9565" w:type="dxa"/>
          </w:tcPr>
          <w:p w14:paraId="5B0CC351" w14:textId="77777777" w:rsidR="002B7CE0" w:rsidRPr="009C1014" w:rsidRDefault="002B7CE0" w:rsidP="001F48DA">
            <w:pPr>
              <w:tabs>
                <w:tab w:val="center" w:pos="4680"/>
                <w:tab w:val="right" w:pos="9360"/>
              </w:tabs>
              <w:jc w:val="right"/>
              <w:rPr>
                <w:rFonts w:ascii="Times New Roman" w:hAnsi="Times New Roman"/>
                <w:color w:val="000000"/>
              </w:rPr>
            </w:pPr>
          </w:p>
        </w:tc>
      </w:tr>
    </w:tbl>
    <w:p w14:paraId="13834F07" w14:textId="7F67CEA6" w:rsidR="009A2047" w:rsidRPr="005E3DE7" w:rsidRDefault="00FC6918" w:rsidP="00D91E0B">
      <w:pPr>
        <w:pBdr>
          <w:top w:val="nil"/>
          <w:left w:val="nil"/>
          <w:bottom w:val="nil"/>
          <w:right w:val="nil"/>
          <w:between w:val="nil"/>
        </w:pBdr>
        <w:ind w:right="278"/>
        <w:rPr>
          <w:rFonts w:asciiTheme="majorBidi" w:eastAsia="Palatino Linotype" w:hAnsiTheme="majorBidi" w:cstheme="majorBidi"/>
          <w:color w:val="000000"/>
          <w:sz w:val="24"/>
          <w:szCs w:val="24"/>
        </w:rPr>
      </w:pPr>
      <w:r w:rsidRPr="00FC6918">
        <w:rPr>
          <w:rFonts w:asciiTheme="majorBidi" w:hAnsiTheme="majorBidi" w:cstheme="majorBidi"/>
          <w:sz w:val="24"/>
          <w:szCs w:val="24"/>
        </w:rPr>
        <w:t>Defi Meliyana</w:t>
      </w:r>
      <w:r w:rsidR="00A91903" w:rsidRPr="005E3DE7">
        <w:rPr>
          <w:rFonts w:asciiTheme="majorBidi" w:eastAsia="Palatino Linotype" w:hAnsiTheme="majorBidi" w:cstheme="majorBidi"/>
          <w:color w:val="000000"/>
          <w:sz w:val="24"/>
          <w:szCs w:val="24"/>
        </w:rPr>
        <w:t xml:space="preserve"> </w:t>
      </w:r>
    </w:p>
    <w:p w14:paraId="2F7B7378" w14:textId="3110F325" w:rsidR="009A2047" w:rsidRPr="005E3DE7" w:rsidRDefault="005E3DE7" w:rsidP="001F48DA">
      <w:pPr>
        <w:pBdr>
          <w:top w:val="nil"/>
          <w:left w:val="nil"/>
          <w:bottom w:val="nil"/>
          <w:right w:val="nil"/>
          <w:between w:val="nil"/>
        </w:pBdr>
        <w:ind w:right="278"/>
        <w:rPr>
          <w:rFonts w:asciiTheme="majorBidi" w:eastAsia="Palatino Linotype" w:hAnsiTheme="majorBidi" w:cstheme="majorBidi"/>
          <w:color w:val="000000"/>
          <w:sz w:val="24"/>
          <w:szCs w:val="24"/>
        </w:rPr>
      </w:pPr>
      <w:r w:rsidRPr="005E3DE7">
        <w:rPr>
          <w:rFonts w:asciiTheme="majorBidi" w:eastAsia="Palatino Linotype" w:hAnsiTheme="majorBidi" w:cstheme="majorBidi"/>
          <w:color w:val="000000"/>
          <w:sz w:val="24"/>
          <w:szCs w:val="24"/>
        </w:rPr>
        <w:t>Mahasiswa Magister Manajemen Pendidikan Islam, Universitas Islam Lampung (UNISLA), Indonesia</w:t>
      </w:r>
    </w:p>
    <w:p w14:paraId="525B43EA" w14:textId="77777777" w:rsidR="009A2047" w:rsidRPr="009C1014" w:rsidRDefault="009A2047" w:rsidP="001F48DA">
      <w:pPr>
        <w:pBdr>
          <w:top w:val="nil"/>
          <w:left w:val="nil"/>
          <w:bottom w:val="nil"/>
          <w:right w:val="nil"/>
          <w:between w:val="nil"/>
        </w:pBdr>
        <w:ind w:right="278"/>
        <w:rPr>
          <w:rFonts w:ascii="Times New Roman" w:eastAsia="Palatino Linotype" w:hAnsi="Times New Roman"/>
          <w:color w:val="000000"/>
          <w:sz w:val="24"/>
          <w:szCs w:val="24"/>
        </w:rPr>
      </w:pPr>
    </w:p>
    <w:p w14:paraId="124944FF" w14:textId="6F7FD417" w:rsidR="009A2047" w:rsidRPr="00FC6918" w:rsidRDefault="00A91903" w:rsidP="00D91E0B">
      <w:pPr>
        <w:pBdr>
          <w:top w:val="nil"/>
          <w:left w:val="nil"/>
          <w:bottom w:val="nil"/>
          <w:right w:val="nil"/>
          <w:between w:val="nil"/>
        </w:pBdr>
        <w:ind w:right="255"/>
        <w:rPr>
          <w:rFonts w:asciiTheme="majorBidi" w:eastAsia="Palatino Linotype" w:hAnsiTheme="majorBidi" w:cstheme="majorBidi"/>
          <w:color w:val="000000"/>
          <w:sz w:val="24"/>
          <w:szCs w:val="24"/>
        </w:rPr>
      </w:pPr>
      <w:r w:rsidRPr="00FC6918">
        <w:rPr>
          <w:rFonts w:asciiTheme="majorBidi" w:eastAsia="Palatino Linotype" w:hAnsiTheme="majorBidi" w:cstheme="majorBidi"/>
          <w:color w:val="000000"/>
          <w:sz w:val="24"/>
          <w:szCs w:val="24"/>
        </w:rPr>
        <w:t xml:space="preserve">Corresponding Author: </w:t>
      </w:r>
      <w:hyperlink r:id="rId8" w:history="1">
        <w:r w:rsidR="00FC6918" w:rsidRPr="00FC6918">
          <w:rPr>
            <w:rStyle w:val="Hyperlink"/>
            <w:rFonts w:asciiTheme="majorBidi" w:hAnsiTheme="majorBidi" w:cstheme="majorBidi"/>
            <w:sz w:val="24"/>
            <w:szCs w:val="24"/>
          </w:rPr>
          <w:t>defimeliana6@gmail.com</w:t>
        </w:r>
      </w:hyperlink>
      <w:r w:rsidR="00FC6918" w:rsidRPr="00FC6918">
        <w:rPr>
          <w:rFonts w:asciiTheme="majorBidi" w:hAnsiTheme="majorBidi" w:cstheme="majorBidi"/>
          <w:sz w:val="24"/>
          <w:szCs w:val="24"/>
        </w:rPr>
        <w:t xml:space="preserve"> </w:t>
      </w:r>
      <w:r w:rsidR="00A66129" w:rsidRPr="00FC6918">
        <w:rPr>
          <w:rFonts w:asciiTheme="majorBidi" w:hAnsiTheme="majorBidi" w:cstheme="majorBidi"/>
          <w:sz w:val="24"/>
          <w:szCs w:val="24"/>
        </w:rPr>
        <w:t xml:space="preserve"> </w:t>
      </w:r>
      <w:r w:rsidR="00D91E0B" w:rsidRPr="00FC6918">
        <w:rPr>
          <w:rFonts w:asciiTheme="majorBidi" w:hAnsiTheme="majorBidi" w:cstheme="majorBidi"/>
          <w:sz w:val="24"/>
          <w:szCs w:val="24"/>
        </w:rPr>
        <w:t xml:space="preserve"> </w:t>
      </w:r>
      <w:r w:rsidR="005E3DE7" w:rsidRPr="00FC6918">
        <w:rPr>
          <w:rFonts w:asciiTheme="majorBidi" w:hAnsiTheme="majorBidi" w:cstheme="majorBidi"/>
          <w:sz w:val="24"/>
          <w:szCs w:val="24"/>
        </w:rPr>
        <w:t xml:space="preserve"> </w:t>
      </w:r>
      <w:r w:rsidRPr="00FC6918">
        <w:rPr>
          <w:rFonts w:asciiTheme="majorBidi" w:eastAsia="Palatino Linotype" w:hAnsiTheme="majorBidi" w:cstheme="majorBidi"/>
          <w:color w:val="000000"/>
          <w:sz w:val="24"/>
          <w:szCs w:val="24"/>
          <w:vertAlign w:val="superscript"/>
        </w:rPr>
        <w:t xml:space="preserve"> </w:t>
      </w:r>
    </w:p>
    <w:p w14:paraId="1FE8AE13" w14:textId="77777777" w:rsidR="001F48DA" w:rsidRDefault="001F48DA" w:rsidP="001F48DA">
      <w:pPr>
        <w:spacing w:after="120"/>
        <w:ind w:right="247"/>
        <w:rPr>
          <w:rFonts w:ascii="Times New Roman" w:eastAsia="Palatino Linotype" w:hAnsi="Times New Roman"/>
          <w:b/>
          <w:i/>
          <w:sz w:val="20"/>
          <w:szCs w:val="20"/>
        </w:rPr>
      </w:pPr>
    </w:p>
    <w:tbl>
      <w:tblPr>
        <w:tblW w:w="8613" w:type="dxa"/>
        <w:jc w:val="center"/>
        <w:tblLayout w:type="fixed"/>
        <w:tblLook w:val="04A0" w:firstRow="1" w:lastRow="0" w:firstColumn="1" w:lastColumn="0" w:noHBand="0" w:noVBand="1"/>
      </w:tblPr>
      <w:tblGrid>
        <w:gridCol w:w="2790"/>
        <w:gridCol w:w="338"/>
        <w:gridCol w:w="5485"/>
      </w:tblGrid>
      <w:tr w:rsidR="001F48DA" w:rsidRPr="002D75E4" w14:paraId="52CE40F8" w14:textId="77777777" w:rsidTr="001F48DA">
        <w:trPr>
          <w:jc w:val="center"/>
        </w:trPr>
        <w:tc>
          <w:tcPr>
            <w:tcW w:w="2790" w:type="dxa"/>
            <w:tcBorders>
              <w:top w:val="single" w:sz="4" w:space="0" w:color="auto"/>
              <w:bottom w:val="single" w:sz="4" w:space="0" w:color="auto"/>
            </w:tcBorders>
          </w:tcPr>
          <w:p w14:paraId="3C6AD4A9" w14:textId="77777777" w:rsidR="001F48DA" w:rsidRPr="002D75E4" w:rsidRDefault="001F48DA" w:rsidP="002D75E4">
            <w:pPr>
              <w:rPr>
                <w:rFonts w:ascii="Times New Roman" w:hAnsi="Times New Roman"/>
                <w:b/>
                <w:bCs/>
                <w:i/>
                <w:iCs/>
                <w:color w:val="000000"/>
                <w:sz w:val="20"/>
                <w:szCs w:val="20"/>
                <w:lang w:val="id-ID"/>
              </w:rPr>
            </w:pPr>
            <w:r w:rsidRPr="002D75E4">
              <w:rPr>
                <w:rFonts w:ascii="Times New Roman" w:hAnsi="Times New Roman"/>
                <w:b/>
                <w:bCs/>
                <w:i/>
                <w:iCs/>
                <w:color w:val="000000"/>
                <w:sz w:val="20"/>
                <w:szCs w:val="20"/>
                <w:lang w:val="id-ID"/>
              </w:rPr>
              <w:t>Info Artikel</w:t>
            </w:r>
          </w:p>
        </w:tc>
        <w:tc>
          <w:tcPr>
            <w:tcW w:w="338" w:type="dxa"/>
          </w:tcPr>
          <w:p w14:paraId="696D355A" w14:textId="77777777" w:rsidR="001F48DA" w:rsidRPr="002D75E4" w:rsidRDefault="001F48DA" w:rsidP="002D75E4">
            <w:pPr>
              <w:rPr>
                <w:rFonts w:ascii="Times New Roman" w:hAnsi="Times New Roman"/>
                <w:b/>
                <w:bCs/>
                <w:i/>
                <w:iCs/>
                <w:color w:val="000000"/>
                <w:sz w:val="20"/>
                <w:szCs w:val="20"/>
                <w:lang w:val="id-ID"/>
              </w:rPr>
            </w:pPr>
          </w:p>
        </w:tc>
        <w:tc>
          <w:tcPr>
            <w:tcW w:w="5485" w:type="dxa"/>
            <w:tcBorders>
              <w:top w:val="single" w:sz="4" w:space="0" w:color="auto"/>
              <w:bottom w:val="single" w:sz="4" w:space="0" w:color="auto"/>
            </w:tcBorders>
          </w:tcPr>
          <w:p w14:paraId="1DA4B55C" w14:textId="77777777" w:rsidR="001F48DA" w:rsidRPr="002D75E4" w:rsidRDefault="001F48DA" w:rsidP="002D75E4">
            <w:pPr>
              <w:rPr>
                <w:rFonts w:ascii="Times New Roman" w:hAnsi="Times New Roman"/>
                <w:b/>
                <w:bCs/>
                <w:i/>
                <w:iCs/>
                <w:color w:val="000000"/>
                <w:sz w:val="20"/>
                <w:szCs w:val="20"/>
                <w:lang w:val="id-ID"/>
              </w:rPr>
            </w:pPr>
            <w:r w:rsidRPr="002D75E4">
              <w:rPr>
                <w:rFonts w:ascii="Times New Roman" w:hAnsi="Times New Roman"/>
                <w:b/>
                <w:bCs/>
                <w:i/>
                <w:iCs/>
                <w:color w:val="000000"/>
                <w:sz w:val="20"/>
                <w:szCs w:val="20"/>
                <w:lang w:val="id-ID"/>
              </w:rPr>
              <w:t>Abstract</w:t>
            </w:r>
          </w:p>
        </w:tc>
      </w:tr>
      <w:tr w:rsidR="001F48DA" w:rsidRPr="002D75E4" w14:paraId="3A7B6A86" w14:textId="77777777" w:rsidTr="001F48DA">
        <w:trPr>
          <w:trHeight w:val="2551"/>
          <w:jc w:val="center"/>
        </w:trPr>
        <w:tc>
          <w:tcPr>
            <w:tcW w:w="2790" w:type="dxa"/>
            <w:tcBorders>
              <w:top w:val="single" w:sz="4" w:space="0" w:color="auto"/>
            </w:tcBorders>
            <w:shd w:val="clear" w:color="auto" w:fill="D9D9D9"/>
          </w:tcPr>
          <w:p w14:paraId="5F12DBCF" w14:textId="396CD1BA" w:rsidR="005E3DE7" w:rsidRPr="00D90F64" w:rsidRDefault="005E3DE7" w:rsidP="005E3DE7">
            <w:pPr>
              <w:tabs>
                <w:tab w:val="left" w:pos="330"/>
              </w:tabs>
              <w:rPr>
                <w:rFonts w:ascii="Times New Roman" w:hAnsi="Times New Roman"/>
                <w:b/>
                <w:bCs/>
                <w:i/>
                <w:iCs/>
                <w:color w:val="000000"/>
                <w:sz w:val="20"/>
                <w:szCs w:val="20"/>
                <w:lang w:val="id-ID"/>
              </w:rPr>
            </w:pPr>
            <w:r w:rsidRPr="002D75E4">
              <w:rPr>
                <w:rFonts w:ascii="Times New Roman" w:hAnsi="Times New Roman"/>
                <w:b/>
                <w:bCs/>
                <w:i/>
                <w:iCs/>
                <w:color w:val="000000"/>
                <w:sz w:val="20"/>
                <w:szCs w:val="20"/>
                <w:lang w:val="id-ID"/>
              </w:rPr>
              <w:t xml:space="preserve">Received: </w:t>
            </w:r>
            <w:r>
              <w:rPr>
                <w:rFonts w:ascii="Times New Roman" w:hAnsi="Times New Roman"/>
                <w:b/>
                <w:bCs/>
                <w:i/>
                <w:iCs/>
                <w:color w:val="000000"/>
                <w:sz w:val="20"/>
                <w:szCs w:val="20"/>
                <w:lang w:val="id-ID"/>
              </w:rPr>
              <w:t xml:space="preserve">18 </w:t>
            </w:r>
            <w:r w:rsidR="00DC3F67">
              <w:rPr>
                <w:rFonts w:ascii="Times New Roman" w:hAnsi="Times New Roman"/>
                <w:b/>
                <w:bCs/>
                <w:i/>
                <w:iCs/>
                <w:color w:val="000000"/>
                <w:sz w:val="20"/>
                <w:szCs w:val="20"/>
                <w:lang w:val="id-ID"/>
              </w:rPr>
              <w:t>Mei</w:t>
            </w:r>
            <w:r>
              <w:rPr>
                <w:rFonts w:ascii="Times New Roman" w:hAnsi="Times New Roman"/>
                <w:b/>
                <w:bCs/>
                <w:i/>
                <w:iCs/>
                <w:color w:val="000000"/>
                <w:sz w:val="20"/>
                <w:szCs w:val="20"/>
                <w:lang w:val="id-ID"/>
              </w:rPr>
              <w:t xml:space="preserve"> 2026</w:t>
            </w:r>
          </w:p>
          <w:p w14:paraId="71877049" w14:textId="14FA61B1" w:rsidR="005E3DE7" w:rsidRPr="00760E1D" w:rsidRDefault="005E3DE7" w:rsidP="005E3DE7">
            <w:pPr>
              <w:tabs>
                <w:tab w:val="left" w:pos="330"/>
              </w:tabs>
              <w:rPr>
                <w:rFonts w:ascii="Times New Roman" w:hAnsi="Times New Roman"/>
                <w:b/>
                <w:bCs/>
                <w:i/>
                <w:iCs/>
                <w:color w:val="000000"/>
                <w:sz w:val="20"/>
                <w:szCs w:val="20"/>
              </w:rPr>
            </w:pPr>
            <w:r w:rsidRPr="002D75E4">
              <w:rPr>
                <w:rFonts w:ascii="Times New Roman" w:hAnsi="Times New Roman"/>
                <w:b/>
                <w:bCs/>
                <w:i/>
                <w:iCs/>
                <w:color w:val="000000"/>
                <w:sz w:val="20"/>
                <w:szCs w:val="20"/>
                <w:lang w:val="id-ID"/>
              </w:rPr>
              <w:t>Revised</w:t>
            </w:r>
            <w:r w:rsidRPr="002D75E4">
              <w:rPr>
                <w:rFonts w:ascii="Times New Roman" w:hAnsi="Times New Roman"/>
                <w:b/>
                <w:bCs/>
                <w:i/>
                <w:iCs/>
                <w:color w:val="000000"/>
                <w:sz w:val="20"/>
                <w:szCs w:val="20"/>
                <w:lang w:val="id-ID"/>
              </w:rPr>
              <w:tab/>
              <w:t xml:space="preserve">: </w:t>
            </w:r>
            <w:r>
              <w:rPr>
                <w:rFonts w:ascii="Times New Roman" w:hAnsi="Times New Roman"/>
                <w:b/>
                <w:bCs/>
                <w:i/>
                <w:iCs/>
                <w:color w:val="000000"/>
                <w:sz w:val="20"/>
                <w:szCs w:val="20"/>
              </w:rPr>
              <w:t xml:space="preserve">25 </w:t>
            </w:r>
            <w:r w:rsidR="00DC3F67">
              <w:rPr>
                <w:rFonts w:ascii="Times New Roman" w:hAnsi="Times New Roman"/>
                <w:b/>
                <w:bCs/>
                <w:i/>
                <w:iCs/>
                <w:color w:val="000000"/>
                <w:sz w:val="20"/>
                <w:szCs w:val="20"/>
              </w:rPr>
              <w:t>Mei</w:t>
            </w:r>
            <w:r>
              <w:rPr>
                <w:rFonts w:ascii="Times New Roman" w:hAnsi="Times New Roman"/>
                <w:b/>
                <w:bCs/>
                <w:i/>
                <w:iCs/>
                <w:color w:val="000000"/>
                <w:sz w:val="20"/>
                <w:szCs w:val="20"/>
              </w:rPr>
              <w:t xml:space="preserve"> 2026</w:t>
            </w:r>
          </w:p>
          <w:p w14:paraId="73EB836C" w14:textId="13BDC276" w:rsidR="005E3DE7" w:rsidRPr="00760E1D" w:rsidRDefault="005E3DE7" w:rsidP="005E3DE7">
            <w:pPr>
              <w:tabs>
                <w:tab w:val="left" w:pos="330"/>
              </w:tabs>
              <w:rPr>
                <w:rFonts w:ascii="Times New Roman" w:hAnsi="Times New Roman"/>
                <w:b/>
                <w:bCs/>
                <w:i/>
                <w:iCs/>
                <w:color w:val="000000"/>
                <w:sz w:val="20"/>
                <w:szCs w:val="20"/>
              </w:rPr>
            </w:pPr>
            <w:r w:rsidRPr="002D75E4">
              <w:rPr>
                <w:rFonts w:ascii="Times New Roman" w:hAnsi="Times New Roman"/>
                <w:b/>
                <w:bCs/>
                <w:i/>
                <w:iCs/>
                <w:color w:val="000000"/>
                <w:sz w:val="20"/>
                <w:szCs w:val="20"/>
                <w:lang w:val="id-ID"/>
              </w:rPr>
              <w:t xml:space="preserve">Accepted: </w:t>
            </w:r>
            <w:r>
              <w:rPr>
                <w:rFonts w:ascii="Times New Roman" w:hAnsi="Times New Roman"/>
                <w:b/>
                <w:bCs/>
                <w:i/>
                <w:iCs/>
                <w:color w:val="000000"/>
                <w:sz w:val="20"/>
                <w:szCs w:val="20"/>
              </w:rPr>
              <w:t xml:space="preserve">10 </w:t>
            </w:r>
            <w:r w:rsidR="00DC3F67">
              <w:rPr>
                <w:rFonts w:ascii="Times New Roman" w:hAnsi="Times New Roman"/>
                <w:b/>
                <w:bCs/>
                <w:i/>
                <w:iCs/>
                <w:color w:val="000000"/>
                <w:sz w:val="20"/>
                <w:szCs w:val="20"/>
              </w:rPr>
              <w:t xml:space="preserve">Juni </w:t>
            </w:r>
            <w:r>
              <w:rPr>
                <w:rFonts w:ascii="Times New Roman" w:hAnsi="Times New Roman"/>
                <w:b/>
                <w:bCs/>
                <w:i/>
                <w:iCs/>
                <w:color w:val="000000"/>
                <w:sz w:val="20"/>
                <w:szCs w:val="20"/>
              </w:rPr>
              <w:t>2026</w:t>
            </w:r>
          </w:p>
          <w:p w14:paraId="2D1DBD72" w14:textId="50CAE287" w:rsidR="005E3DE7" w:rsidRPr="00760E1D" w:rsidRDefault="005E3DE7" w:rsidP="005E3DE7">
            <w:pPr>
              <w:tabs>
                <w:tab w:val="left" w:pos="330"/>
              </w:tabs>
              <w:rPr>
                <w:rFonts w:ascii="Times New Roman" w:hAnsi="Times New Roman"/>
                <w:b/>
                <w:bCs/>
                <w:i/>
                <w:iCs/>
                <w:color w:val="000000"/>
                <w:sz w:val="20"/>
                <w:szCs w:val="20"/>
              </w:rPr>
            </w:pPr>
            <w:r w:rsidRPr="002D75E4">
              <w:rPr>
                <w:rFonts w:ascii="Times New Roman" w:hAnsi="Times New Roman"/>
                <w:b/>
                <w:bCs/>
                <w:i/>
                <w:iCs/>
                <w:color w:val="000000"/>
                <w:sz w:val="20"/>
                <w:szCs w:val="20"/>
                <w:lang w:val="id-ID"/>
              </w:rPr>
              <w:t xml:space="preserve">Published: </w:t>
            </w:r>
            <w:r>
              <w:rPr>
                <w:rFonts w:ascii="Times New Roman" w:hAnsi="Times New Roman"/>
                <w:b/>
                <w:bCs/>
                <w:i/>
                <w:iCs/>
                <w:color w:val="000000"/>
                <w:sz w:val="20"/>
                <w:szCs w:val="20"/>
              </w:rPr>
              <w:t xml:space="preserve">25 </w:t>
            </w:r>
            <w:r w:rsidR="00DC3F67">
              <w:rPr>
                <w:rFonts w:ascii="Times New Roman" w:hAnsi="Times New Roman"/>
                <w:b/>
                <w:bCs/>
                <w:i/>
                <w:iCs/>
                <w:color w:val="000000"/>
                <w:sz w:val="20"/>
                <w:szCs w:val="20"/>
              </w:rPr>
              <w:t>Juni</w:t>
            </w:r>
            <w:r>
              <w:rPr>
                <w:rFonts w:ascii="Times New Roman" w:hAnsi="Times New Roman"/>
                <w:b/>
                <w:bCs/>
                <w:i/>
                <w:iCs/>
                <w:color w:val="000000"/>
                <w:sz w:val="20"/>
                <w:szCs w:val="20"/>
              </w:rPr>
              <w:t xml:space="preserve"> 2026</w:t>
            </w:r>
          </w:p>
          <w:p w14:paraId="0C77C1F9" w14:textId="77777777" w:rsidR="001F48DA" w:rsidRPr="002D75E4" w:rsidRDefault="001F48DA" w:rsidP="002D75E4">
            <w:pPr>
              <w:tabs>
                <w:tab w:val="left" w:pos="330"/>
              </w:tabs>
              <w:rPr>
                <w:rFonts w:ascii="Times New Roman" w:hAnsi="Times New Roman"/>
                <w:b/>
                <w:bCs/>
                <w:i/>
                <w:iCs/>
                <w:color w:val="000000"/>
                <w:sz w:val="20"/>
                <w:szCs w:val="20"/>
                <w:lang w:val="id-ID"/>
              </w:rPr>
            </w:pPr>
          </w:p>
          <w:p w14:paraId="695923ED" w14:textId="77777777" w:rsidR="001F48DA" w:rsidRPr="002D75E4" w:rsidRDefault="001F48DA" w:rsidP="002D75E4">
            <w:pPr>
              <w:tabs>
                <w:tab w:val="left" w:pos="330"/>
              </w:tabs>
              <w:rPr>
                <w:rFonts w:ascii="Times New Roman" w:hAnsi="Times New Roman"/>
                <w:b/>
                <w:bCs/>
                <w:i/>
                <w:iCs/>
                <w:color w:val="000000"/>
                <w:sz w:val="20"/>
                <w:szCs w:val="20"/>
                <w:lang w:val="id-ID"/>
              </w:rPr>
            </w:pPr>
            <w:r w:rsidRPr="002D75E4">
              <w:rPr>
                <w:rFonts w:ascii="Times New Roman" w:hAnsi="Times New Roman"/>
                <w:b/>
                <w:bCs/>
                <w:i/>
                <w:iCs/>
                <w:color w:val="000000"/>
                <w:sz w:val="20"/>
                <w:szCs w:val="20"/>
                <w:lang w:val="id-ID"/>
              </w:rPr>
              <w:t>Keywords:</w:t>
            </w:r>
          </w:p>
          <w:p w14:paraId="1BC43D53" w14:textId="6C238AC7" w:rsidR="001F48DA" w:rsidRPr="002D75E4" w:rsidRDefault="00924FD9" w:rsidP="00924FD9">
            <w:pPr>
              <w:tabs>
                <w:tab w:val="left" w:pos="330"/>
              </w:tabs>
              <w:rPr>
                <w:rFonts w:ascii="Times New Roman" w:hAnsi="Times New Roman"/>
                <w:bCs/>
                <w:i/>
                <w:iCs/>
                <w:color w:val="000000"/>
                <w:sz w:val="20"/>
                <w:szCs w:val="20"/>
              </w:rPr>
            </w:pPr>
            <w:r w:rsidRPr="00924FD9">
              <w:rPr>
                <w:rFonts w:ascii="Times New Roman" w:hAnsi="Times New Roman"/>
                <w:i/>
                <w:iCs/>
                <w:sz w:val="20"/>
                <w:szCs w:val="20"/>
              </w:rPr>
              <w:t>Human Resource Management</w:t>
            </w:r>
            <w:r>
              <w:rPr>
                <w:rFonts w:ascii="Times New Roman" w:hAnsi="Times New Roman"/>
                <w:i/>
                <w:iCs/>
                <w:sz w:val="20"/>
                <w:szCs w:val="20"/>
              </w:rPr>
              <w:t>,</w:t>
            </w:r>
            <w:r w:rsidRPr="00924FD9">
              <w:rPr>
                <w:rFonts w:ascii="Times New Roman" w:hAnsi="Times New Roman"/>
                <w:i/>
                <w:iCs/>
                <w:sz w:val="20"/>
                <w:szCs w:val="20"/>
              </w:rPr>
              <w:t xml:space="preserve"> Work Motivation</w:t>
            </w:r>
            <w:r>
              <w:rPr>
                <w:rFonts w:ascii="Times New Roman" w:hAnsi="Times New Roman"/>
                <w:i/>
                <w:iCs/>
                <w:sz w:val="20"/>
                <w:szCs w:val="20"/>
              </w:rPr>
              <w:t>,</w:t>
            </w:r>
            <w:r w:rsidRPr="00924FD9">
              <w:rPr>
                <w:rFonts w:ascii="Times New Roman" w:hAnsi="Times New Roman"/>
                <w:i/>
                <w:iCs/>
                <w:sz w:val="20"/>
                <w:szCs w:val="20"/>
              </w:rPr>
              <w:t xml:space="preserve"> Islamic Education</w:t>
            </w:r>
            <w:r w:rsidR="00A23FCB">
              <w:rPr>
                <w:rFonts w:ascii="Times New Roman" w:hAnsi="Times New Roman"/>
                <w:i/>
                <w:sz w:val="20"/>
                <w:szCs w:val="20"/>
              </w:rPr>
              <w:t>.</w:t>
            </w:r>
          </w:p>
        </w:tc>
        <w:tc>
          <w:tcPr>
            <w:tcW w:w="338" w:type="dxa"/>
          </w:tcPr>
          <w:p w14:paraId="52716727" w14:textId="77777777" w:rsidR="001F48DA" w:rsidRPr="002D75E4" w:rsidRDefault="001F48DA" w:rsidP="002D75E4">
            <w:pPr>
              <w:jc w:val="both"/>
              <w:rPr>
                <w:rFonts w:ascii="Times New Roman" w:hAnsi="Times New Roman"/>
                <w:i/>
                <w:sz w:val="20"/>
                <w:szCs w:val="20"/>
                <w:lang w:val="id-ID"/>
              </w:rPr>
            </w:pPr>
          </w:p>
        </w:tc>
        <w:tc>
          <w:tcPr>
            <w:tcW w:w="5485" w:type="dxa"/>
            <w:tcBorders>
              <w:top w:val="single" w:sz="4" w:space="0" w:color="auto"/>
              <w:bottom w:val="single" w:sz="4" w:space="0" w:color="auto"/>
            </w:tcBorders>
          </w:tcPr>
          <w:p w14:paraId="638F2060" w14:textId="04C56696" w:rsidR="002D75E4" w:rsidRPr="002D75E4" w:rsidRDefault="00924FD9" w:rsidP="00924FD9">
            <w:pPr>
              <w:jc w:val="both"/>
              <w:rPr>
                <w:rFonts w:ascii="Times New Roman" w:hAnsi="Times New Roman"/>
                <w:i/>
                <w:sz w:val="20"/>
                <w:szCs w:val="20"/>
              </w:rPr>
            </w:pPr>
            <w:r w:rsidRPr="00924FD9">
              <w:rPr>
                <w:rFonts w:ascii="Times New Roman" w:hAnsi="Times New Roman"/>
                <w:i/>
                <w:iCs/>
                <w:sz w:val="20"/>
                <w:szCs w:val="20"/>
              </w:rPr>
              <w:t>Human resource management plays a strategic role in improving the quality and sustainability of Islamic educational institutions. This study aims to analyze the relationship between human resource management, work motivation, competency development, and educational service quality within the context of Islamic education. The study employed a qualitative approach using a library research method by reviewing scientific articles, books, policy documents, and relevant research findings published between 2016 and 2025. Data were collected through literature identification, selection, evaluation, and classification processes, and subsequently analyzed using content analysis techniques. The findings indicate that effective human resource management in Islamic educational institutions should integrate professional management principles with Islamic values such as amanah (trustworthiness), itqan (excellence), and ihsan (benevolence). Work motivation based on spiritual awareness and worship orientation contributes significantly to improving employee commitment and performance. Furthermore, competency development through training, coaching, and mentoring based on Islamic values strengthens both professional capabilities and personal integrity. These factors collectively enhance educational service quality, strengthen public trust, and support the achievement of educational goals. Therefore, integrating Islamic values into human resource management is essential for developing competitive, professional, and character-oriented educational institutions.</w:t>
            </w:r>
          </w:p>
          <w:p w14:paraId="04DA0195" w14:textId="77777777" w:rsidR="001F48DA" w:rsidRPr="002D75E4" w:rsidRDefault="001F48DA" w:rsidP="002D75E4">
            <w:pPr>
              <w:jc w:val="both"/>
              <w:rPr>
                <w:rFonts w:ascii="Times New Roman" w:hAnsi="Times New Roman"/>
                <w:i/>
                <w:sz w:val="20"/>
                <w:szCs w:val="20"/>
              </w:rPr>
            </w:pPr>
          </w:p>
        </w:tc>
      </w:tr>
      <w:tr w:rsidR="001F48DA" w:rsidRPr="002D75E4" w14:paraId="790E4477" w14:textId="77777777" w:rsidTr="002D75E4">
        <w:trPr>
          <w:jc w:val="center"/>
        </w:trPr>
        <w:tc>
          <w:tcPr>
            <w:tcW w:w="2790" w:type="dxa"/>
            <w:shd w:val="clear" w:color="auto" w:fill="D9D9D9"/>
          </w:tcPr>
          <w:p w14:paraId="2BB275C4" w14:textId="77777777" w:rsidR="001F48DA" w:rsidRPr="002D75E4" w:rsidRDefault="001F48DA" w:rsidP="002D75E4">
            <w:pPr>
              <w:rPr>
                <w:rFonts w:ascii="Times New Roman" w:hAnsi="Times New Roman"/>
                <w:b/>
                <w:bCs/>
                <w:i/>
                <w:iCs/>
                <w:color w:val="000000"/>
                <w:sz w:val="20"/>
                <w:szCs w:val="20"/>
                <w:lang w:val="id-ID"/>
              </w:rPr>
            </w:pPr>
          </w:p>
        </w:tc>
        <w:tc>
          <w:tcPr>
            <w:tcW w:w="338" w:type="dxa"/>
          </w:tcPr>
          <w:p w14:paraId="785CA6EF" w14:textId="77777777" w:rsidR="001F48DA" w:rsidRPr="002D75E4" w:rsidRDefault="001F48DA" w:rsidP="002D75E4">
            <w:pPr>
              <w:rPr>
                <w:rFonts w:ascii="Times New Roman" w:hAnsi="Times New Roman"/>
                <w:b/>
                <w:bCs/>
                <w:i/>
                <w:iCs/>
                <w:color w:val="000000"/>
                <w:sz w:val="20"/>
                <w:szCs w:val="20"/>
                <w:lang w:val="id-ID"/>
              </w:rPr>
            </w:pPr>
          </w:p>
        </w:tc>
        <w:tc>
          <w:tcPr>
            <w:tcW w:w="5485" w:type="dxa"/>
            <w:tcBorders>
              <w:top w:val="single" w:sz="4" w:space="0" w:color="auto"/>
              <w:bottom w:val="single" w:sz="4" w:space="0" w:color="auto"/>
            </w:tcBorders>
          </w:tcPr>
          <w:p w14:paraId="157D0AA6" w14:textId="77777777" w:rsidR="001F48DA" w:rsidRPr="002D75E4" w:rsidRDefault="001F48DA" w:rsidP="002D75E4">
            <w:pPr>
              <w:rPr>
                <w:rFonts w:ascii="Times New Roman" w:hAnsi="Times New Roman"/>
                <w:b/>
                <w:bCs/>
                <w:i/>
                <w:iCs/>
                <w:color w:val="000000"/>
                <w:sz w:val="20"/>
                <w:szCs w:val="20"/>
                <w:lang w:val="id-ID"/>
              </w:rPr>
            </w:pPr>
            <w:r w:rsidRPr="002D75E4">
              <w:rPr>
                <w:rFonts w:ascii="Times New Roman" w:hAnsi="Times New Roman"/>
                <w:b/>
                <w:bCs/>
                <w:i/>
                <w:iCs/>
                <w:color w:val="000000"/>
                <w:sz w:val="20"/>
                <w:szCs w:val="20"/>
                <w:lang w:val="id-ID"/>
              </w:rPr>
              <w:t>Abstrak</w:t>
            </w:r>
          </w:p>
        </w:tc>
      </w:tr>
      <w:tr w:rsidR="001F48DA" w:rsidRPr="002D75E4" w14:paraId="152CC7E4" w14:textId="77777777" w:rsidTr="002D75E4">
        <w:trPr>
          <w:jc w:val="center"/>
        </w:trPr>
        <w:tc>
          <w:tcPr>
            <w:tcW w:w="2790" w:type="dxa"/>
            <w:shd w:val="clear" w:color="auto" w:fill="D9D9D9"/>
          </w:tcPr>
          <w:p w14:paraId="4385234C" w14:textId="77777777" w:rsidR="00A23FCB" w:rsidRDefault="001F48DA" w:rsidP="00A23FCB">
            <w:pPr>
              <w:jc w:val="both"/>
              <w:rPr>
                <w:rFonts w:ascii="Times New Roman" w:eastAsia="Palatino Linotype" w:hAnsi="Times New Roman"/>
                <w:i/>
                <w:sz w:val="20"/>
                <w:szCs w:val="20"/>
              </w:rPr>
            </w:pPr>
            <w:r w:rsidRPr="002D75E4">
              <w:rPr>
                <w:rFonts w:ascii="Times New Roman" w:eastAsia="Palatino Linotype" w:hAnsi="Times New Roman"/>
                <w:b/>
                <w:i/>
                <w:sz w:val="20"/>
                <w:szCs w:val="20"/>
              </w:rPr>
              <w:t>Kata Kunci</w:t>
            </w:r>
            <w:r w:rsidRPr="002D75E4">
              <w:rPr>
                <w:rFonts w:ascii="Times New Roman" w:eastAsia="Palatino Linotype" w:hAnsi="Times New Roman"/>
                <w:i/>
                <w:sz w:val="20"/>
                <w:szCs w:val="20"/>
              </w:rPr>
              <w:t xml:space="preserve">: </w:t>
            </w:r>
          </w:p>
          <w:p w14:paraId="336571FB" w14:textId="6DD646DC" w:rsidR="001F48DA" w:rsidRPr="002D75E4" w:rsidRDefault="00924FD9" w:rsidP="00924FD9">
            <w:pPr>
              <w:spacing w:after="120"/>
              <w:rPr>
                <w:rFonts w:ascii="Times New Roman" w:eastAsia="Palatino Linotype" w:hAnsi="Times New Roman"/>
                <w:i/>
                <w:sz w:val="20"/>
                <w:szCs w:val="20"/>
              </w:rPr>
            </w:pPr>
            <w:r w:rsidRPr="00924FD9">
              <w:rPr>
                <w:rFonts w:ascii="Times New Roman" w:eastAsia="Palatino Linotype" w:hAnsi="Times New Roman"/>
                <w:i/>
                <w:iCs/>
                <w:sz w:val="20"/>
                <w:szCs w:val="20"/>
              </w:rPr>
              <w:t>Manajemen Sumber Daya Manusia</w:t>
            </w:r>
            <w:r>
              <w:rPr>
                <w:rFonts w:ascii="Times New Roman" w:eastAsia="Palatino Linotype" w:hAnsi="Times New Roman"/>
                <w:i/>
                <w:iCs/>
                <w:sz w:val="20"/>
                <w:szCs w:val="20"/>
              </w:rPr>
              <w:t>,</w:t>
            </w:r>
            <w:r w:rsidRPr="00924FD9">
              <w:rPr>
                <w:rFonts w:ascii="Times New Roman" w:eastAsia="Palatino Linotype" w:hAnsi="Times New Roman"/>
                <w:i/>
                <w:iCs/>
                <w:sz w:val="20"/>
                <w:szCs w:val="20"/>
              </w:rPr>
              <w:t xml:space="preserve"> Motivasi Kerja</w:t>
            </w:r>
            <w:r>
              <w:rPr>
                <w:rFonts w:ascii="Times New Roman" w:eastAsia="Palatino Linotype" w:hAnsi="Times New Roman"/>
                <w:i/>
                <w:iCs/>
                <w:sz w:val="20"/>
                <w:szCs w:val="20"/>
              </w:rPr>
              <w:t>,</w:t>
            </w:r>
            <w:r w:rsidRPr="00924FD9">
              <w:rPr>
                <w:rFonts w:ascii="Times New Roman" w:eastAsia="Palatino Linotype" w:hAnsi="Times New Roman"/>
                <w:i/>
                <w:iCs/>
                <w:sz w:val="20"/>
                <w:szCs w:val="20"/>
              </w:rPr>
              <w:t xml:space="preserve"> Pendidikan Islam</w:t>
            </w:r>
            <w:r w:rsidR="00A66129">
              <w:rPr>
                <w:rFonts w:ascii="Times New Roman" w:eastAsia="Palatino Linotype" w:hAnsi="Times New Roman"/>
                <w:i/>
                <w:iCs/>
                <w:sz w:val="20"/>
                <w:szCs w:val="20"/>
              </w:rPr>
              <w:t>.</w:t>
            </w:r>
          </w:p>
          <w:p w14:paraId="55D281A0" w14:textId="77777777" w:rsidR="001F48DA" w:rsidRPr="002D75E4" w:rsidRDefault="001F48DA" w:rsidP="002D75E4">
            <w:pPr>
              <w:rPr>
                <w:rFonts w:ascii="Times New Roman" w:hAnsi="Times New Roman"/>
                <w:i/>
                <w:sz w:val="20"/>
                <w:szCs w:val="20"/>
              </w:rPr>
            </w:pPr>
          </w:p>
          <w:p w14:paraId="07C3AFFE" w14:textId="77777777" w:rsidR="001F48DA" w:rsidRPr="002D75E4" w:rsidRDefault="001F48DA" w:rsidP="002D75E4">
            <w:pPr>
              <w:rPr>
                <w:rFonts w:ascii="Times New Roman" w:hAnsi="Times New Roman"/>
                <w:bCs/>
                <w:i/>
                <w:iCs/>
                <w:color w:val="000000"/>
                <w:sz w:val="20"/>
                <w:szCs w:val="20"/>
                <w:lang w:val="id-ID"/>
              </w:rPr>
            </w:pPr>
          </w:p>
          <w:p w14:paraId="79436715" w14:textId="77777777" w:rsidR="001F48DA" w:rsidRPr="002D75E4" w:rsidRDefault="001F48DA" w:rsidP="002D75E4">
            <w:pPr>
              <w:rPr>
                <w:rFonts w:ascii="Times New Roman" w:hAnsi="Times New Roman"/>
                <w:i/>
                <w:sz w:val="20"/>
                <w:szCs w:val="20"/>
              </w:rPr>
            </w:pPr>
            <w:r w:rsidRPr="002D75E4">
              <w:rPr>
                <w:rFonts w:ascii="Times New Roman" w:hAnsi="Times New Roman"/>
                <w:i/>
                <w:sz w:val="20"/>
                <w:szCs w:val="20"/>
              </w:rPr>
              <w:t xml:space="preserve"> </w:t>
            </w:r>
          </w:p>
        </w:tc>
        <w:tc>
          <w:tcPr>
            <w:tcW w:w="338" w:type="dxa"/>
          </w:tcPr>
          <w:p w14:paraId="29D6793B" w14:textId="77777777" w:rsidR="001F48DA" w:rsidRPr="002D75E4" w:rsidRDefault="001F48DA" w:rsidP="002D75E4">
            <w:pPr>
              <w:jc w:val="both"/>
              <w:rPr>
                <w:rFonts w:ascii="Times New Roman" w:hAnsi="Times New Roman"/>
                <w:i/>
                <w:iCs/>
                <w:sz w:val="20"/>
                <w:szCs w:val="20"/>
                <w:lang w:val="fr-MC"/>
              </w:rPr>
            </w:pPr>
          </w:p>
        </w:tc>
        <w:tc>
          <w:tcPr>
            <w:tcW w:w="5485" w:type="dxa"/>
            <w:tcBorders>
              <w:top w:val="single" w:sz="4" w:space="0" w:color="auto"/>
              <w:bottom w:val="single" w:sz="4" w:space="0" w:color="auto"/>
            </w:tcBorders>
          </w:tcPr>
          <w:p w14:paraId="23F595CA" w14:textId="6F853765" w:rsidR="001F48DA" w:rsidRPr="002D75E4" w:rsidRDefault="00924FD9" w:rsidP="00924FD9">
            <w:pPr>
              <w:spacing w:after="120"/>
              <w:jc w:val="both"/>
              <w:rPr>
                <w:rFonts w:ascii="Times New Roman" w:eastAsia="Palatino Linotype" w:hAnsi="Times New Roman"/>
                <w:sz w:val="20"/>
                <w:szCs w:val="20"/>
              </w:rPr>
            </w:pPr>
            <w:r w:rsidRPr="00924FD9">
              <w:rPr>
                <w:rFonts w:ascii="Times New Roman" w:eastAsia="Palatino Linotype" w:hAnsi="Times New Roman"/>
                <w:sz w:val="20"/>
                <w:szCs w:val="20"/>
              </w:rPr>
              <w:t>Manajemen sumber daya manusia memiliki peran strategis dalam meningkatkan mutu dan keberlanjutan lembaga pendidikan Islam. Penelitian ini bertujuan untuk menganalisis hubungan antara manajemen sumber daya manusia, motivasi kerja, pengembangan kompetensi, dan kualitas pelayanan pendidikan dalam perspektif pendidikan Islam. Penelitian menggunakan pendekatan kualitatif dengan metode studi kepustakaan melalui kajian berbagai artikel ilmiah, buku, dokumen kebijakan, dan hasil penelitian yang relevan pada periode 2016–2025. Data dikumpulkan melalui proses identifikasi, seleksi, evaluasi, dan klasifikasi literatur, kemudian dianalisis menggunakan teknik analisis isi. Hasil penelitian menunjukkan bahwa pengelolaan sumber daya manusia yang efektif pada lembaga pendidikan Islam perlu mengintegrasikan prinsip manajemen profesional dengan nilai-</w:t>
            </w:r>
            <w:r w:rsidRPr="00924FD9">
              <w:rPr>
                <w:rFonts w:ascii="Times New Roman" w:eastAsia="Palatino Linotype" w:hAnsi="Times New Roman"/>
                <w:sz w:val="20"/>
                <w:szCs w:val="20"/>
              </w:rPr>
              <w:lastRenderedPageBreak/>
              <w:t>nilai Islam seperti amanah, itqan, dan ihsan. Motivasi kerja yang didasarkan pada kesadaran spiritual dan orientasi ibadah terbukti berkontribusi terhadap peningkatan komitmen dan kinerja tenaga pendidik. Selain itu, pengembangan kompetensi melalui pelatihan, coaching, dan mentoring berbasis nilai Islam mampu memperkuat kemampuan profesional sekaligus integritas pribadi. Kombinasi faktor-faktor tersebut berpengaruh terhadap peningkatan kualitas pelayanan pendidikan, penguatan kepercayaan masyarakat, dan pencapaian tujuan pendidikan secara optimal. Dengan demikian, integrasi nilai Islam dalam manajemen SDM menjadi strategi penting dalam membangun lembaga pendidikan yang profesional, berkarakter, dan berdaya saing.</w:t>
            </w:r>
          </w:p>
          <w:p w14:paraId="1F80398E" w14:textId="77777777" w:rsidR="001F48DA" w:rsidRPr="002D75E4" w:rsidRDefault="001F48DA" w:rsidP="002D75E4">
            <w:pPr>
              <w:jc w:val="both"/>
              <w:rPr>
                <w:rFonts w:ascii="Times New Roman" w:hAnsi="Times New Roman"/>
                <w:i/>
                <w:sz w:val="20"/>
                <w:szCs w:val="20"/>
              </w:rPr>
            </w:pPr>
          </w:p>
        </w:tc>
      </w:tr>
      <w:tr w:rsidR="001F48DA" w:rsidRPr="002D75E4" w14:paraId="2A74E2F9" w14:textId="77777777" w:rsidTr="002D75E4">
        <w:trPr>
          <w:trHeight w:val="80"/>
          <w:jc w:val="center"/>
        </w:trPr>
        <w:tc>
          <w:tcPr>
            <w:tcW w:w="2790" w:type="dxa"/>
            <w:tcBorders>
              <w:bottom w:val="single" w:sz="4" w:space="0" w:color="auto"/>
            </w:tcBorders>
            <w:shd w:val="clear" w:color="auto" w:fill="D9D9D9"/>
          </w:tcPr>
          <w:p w14:paraId="71FD3E5B" w14:textId="77777777" w:rsidR="001F48DA" w:rsidRPr="002D75E4" w:rsidRDefault="001F48DA" w:rsidP="002D75E4">
            <w:pPr>
              <w:rPr>
                <w:rFonts w:ascii="Times New Roman" w:hAnsi="Times New Roman"/>
                <w:bCs/>
                <w:i/>
                <w:iCs/>
                <w:color w:val="000000"/>
                <w:sz w:val="20"/>
                <w:szCs w:val="20"/>
                <w:lang w:val="id-ID"/>
              </w:rPr>
            </w:pPr>
          </w:p>
        </w:tc>
        <w:tc>
          <w:tcPr>
            <w:tcW w:w="338" w:type="dxa"/>
          </w:tcPr>
          <w:p w14:paraId="1B4E22AB" w14:textId="77777777" w:rsidR="001F48DA" w:rsidRPr="002D75E4" w:rsidRDefault="001F48DA" w:rsidP="002D75E4">
            <w:pPr>
              <w:rPr>
                <w:rFonts w:ascii="Times New Roman" w:hAnsi="Times New Roman"/>
                <w:i/>
                <w:iCs/>
                <w:sz w:val="20"/>
                <w:szCs w:val="20"/>
                <w:lang w:val="id-ID"/>
              </w:rPr>
            </w:pPr>
          </w:p>
        </w:tc>
        <w:tc>
          <w:tcPr>
            <w:tcW w:w="5485" w:type="dxa"/>
            <w:tcBorders>
              <w:top w:val="single" w:sz="4" w:space="0" w:color="auto"/>
              <w:bottom w:val="single" w:sz="4" w:space="0" w:color="auto"/>
            </w:tcBorders>
          </w:tcPr>
          <w:p w14:paraId="1F94CC78" w14:textId="77777777" w:rsidR="001F48DA" w:rsidRPr="002D75E4" w:rsidRDefault="00E0054D" w:rsidP="002D75E4">
            <w:pPr>
              <w:rPr>
                <w:rFonts w:ascii="Times New Roman" w:hAnsi="Times New Roman"/>
                <w:b/>
                <w:bCs/>
                <w:i/>
                <w:iCs/>
                <w:color w:val="000000"/>
                <w:sz w:val="20"/>
                <w:szCs w:val="20"/>
                <w:lang w:val="id-ID"/>
              </w:rPr>
            </w:pPr>
            <w:r w:rsidRPr="002D75E4">
              <w:rPr>
                <w:rFonts w:ascii="Times New Roman" w:hAnsi="Times New Roman"/>
                <w:b/>
                <w:bCs/>
                <w:i/>
                <w:noProof/>
                <w:color w:val="15365D"/>
                <w:sz w:val="20"/>
                <w:szCs w:val="20"/>
              </w:rPr>
              <w:drawing>
                <wp:inline distT="0" distB="0" distL="0" distR="0" wp14:anchorId="6D5EF759" wp14:editId="6F43FAE7">
                  <wp:extent cx="542393" cy="192277"/>
                  <wp:effectExtent l="0" t="0" r="0" b="0"/>
                  <wp:docPr id="2" name="Picture 2"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356" cy="195454"/>
                          </a:xfrm>
                          <a:prstGeom prst="rect">
                            <a:avLst/>
                          </a:prstGeom>
                          <a:noFill/>
                          <a:ln>
                            <a:noFill/>
                          </a:ln>
                        </pic:spPr>
                      </pic:pic>
                    </a:graphicData>
                  </a:graphic>
                </wp:inline>
              </w:drawing>
            </w:r>
            <w:r w:rsidRPr="002D75E4">
              <w:rPr>
                <w:rFonts w:ascii="Times New Roman" w:hAnsi="Times New Roman"/>
                <w:b/>
                <w:bCs/>
                <w:i/>
                <w:sz w:val="20"/>
                <w:szCs w:val="20"/>
              </w:rPr>
              <w:br/>
            </w:r>
            <w:r w:rsidRPr="002D75E4">
              <w:rPr>
                <w:rStyle w:val="Strong"/>
                <w:rFonts w:ascii="Times New Roman" w:hAnsi="Times New Roman"/>
                <w:i/>
                <w:sz w:val="20"/>
                <w:szCs w:val="20"/>
              </w:rPr>
              <w:t>This work is licensed under a </w:t>
            </w:r>
            <w:hyperlink r:id="rId11" w:history="1">
              <w:r w:rsidRPr="002D75E4">
                <w:rPr>
                  <w:rStyle w:val="Hyperlink"/>
                  <w:rFonts w:ascii="Times New Roman" w:hAnsi="Times New Roman"/>
                  <w:b/>
                  <w:bCs/>
                  <w:i/>
                  <w:color w:val="0070C0"/>
                  <w:sz w:val="20"/>
                  <w:szCs w:val="20"/>
                </w:rPr>
                <w:t>Creative Commons Attribution-ShareAlike 4.0 International License</w:t>
              </w:r>
            </w:hyperlink>
            <w:r w:rsidRPr="002D75E4">
              <w:rPr>
                <w:rStyle w:val="Strong"/>
                <w:rFonts w:ascii="Times New Roman" w:hAnsi="Times New Roman"/>
                <w:i/>
                <w:color w:val="0070C0"/>
                <w:sz w:val="20"/>
                <w:szCs w:val="20"/>
              </w:rPr>
              <w:t>.</w:t>
            </w:r>
          </w:p>
        </w:tc>
      </w:tr>
    </w:tbl>
    <w:p w14:paraId="613439F4" w14:textId="77777777" w:rsidR="001F48DA" w:rsidRPr="009C1014" w:rsidRDefault="001F48DA" w:rsidP="001F48DA">
      <w:pPr>
        <w:spacing w:after="120"/>
        <w:ind w:right="247"/>
        <w:rPr>
          <w:rFonts w:ascii="Times New Roman" w:eastAsia="Palatino Linotype" w:hAnsi="Times New Roman"/>
          <w:b/>
          <w:i/>
          <w:sz w:val="20"/>
          <w:szCs w:val="20"/>
        </w:rPr>
      </w:pPr>
    </w:p>
    <w:p w14:paraId="2BA03B21" w14:textId="6FC800F5" w:rsidR="009A2047" w:rsidRPr="009C1014" w:rsidRDefault="00C561D0" w:rsidP="0067599C">
      <w:pPr>
        <w:pStyle w:val="Heading1"/>
        <w:tabs>
          <w:tab w:val="left" w:pos="370"/>
        </w:tabs>
        <w:spacing w:line="360" w:lineRule="auto"/>
        <w:ind w:left="0" w:firstLine="0"/>
        <w:rPr>
          <w:rFonts w:ascii="Times New Roman" w:eastAsia="Palatino Linotype" w:hAnsi="Times New Roman"/>
          <w:color w:val="333333"/>
        </w:rPr>
      </w:pPr>
      <w:r w:rsidRPr="009C1014">
        <w:rPr>
          <w:rFonts w:ascii="Times New Roman" w:eastAsia="Palatino Linotype" w:hAnsi="Times New Roman"/>
        </w:rPr>
        <w:t xml:space="preserve">PENDAHULUAN </w:t>
      </w:r>
    </w:p>
    <w:p w14:paraId="7E8E2FF9" w14:textId="77777777" w:rsidR="00FC6918" w:rsidRPr="00FC6918" w:rsidRDefault="00FC6918" w:rsidP="00FC6918">
      <w:pPr>
        <w:spacing w:line="360" w:lineRule="auto"/>
        <w:ind w:firstLine="720"/>
        <w:jc w:val="both"/>
        <w:rPr>
          <w:rFonts w:ascii="Times New Roman" w:eastAsia="Palatino Linotype" w:hAnsi="Times New Roman"/>
          <w:sz w:val="24"/>
          <w:szCs w:val="24"/>
          <w:lang w:val="en-ID"/>
        </w:rPr>
      </w:pPr>
      <w:r w:rsidRPr="00FC6918">
        <w:rPr>
          <w:rFonts w:ascii="Times New Roman" w:eastAsia="Palatino Linotype" w:hAnsi="Times New Roman"/>
          <w:sz w:val="24"/>
          <w:szCs w:val="24"/>
          <w:lang w:val="en-ID"/>
        </w:rPr>
        <w:t>Lembaga pendidikan Islam, termasuk madrasah, pesantren, dan sekolah Islam terpadu, memiliki posisi strategis dalam pembangunan sumber daya manusia yang tidak hanya unggul secara akademik, tetapi juga memiliki karakter, spiritualitas, dan integritas moral yang kuat. Di tengah perkembangan teknologi, globalisasi, dan meningkatnya tuntutan kualitas layanan pendidikan, lembaga pendidikan Islam dituntut untuk mampu beradaptasi tanpa kehilangan identitas keislamannya. Keberhasilan adaptasi tersebut sangat dipengaruhi oleh kualitas sumber daya manusia (SDM) yang menjalankan fungsi pendidikan, mulai dari guru, tenaga kependidikan, hingga pimpinan lembaga. Berbagai penelitian menunjukkan bahwa kualitas SDM merupakan faktor utama yang menentukan efektivitas organisasi pendidikan, keberhasilan implementasi kebijakan, serta peningkatan mutu layanan pendidikan secara berkelanjutan (Bush, 2022; Hallinger, 2020; Bafadal et al., 2021; OECD, 2023).</w:t>
      </w:r>
    </w:p>
    <w:p w14:paraId="2FD35D72" w14:textId="77777777" w:rsidR="00FC6918" w:rsidRPr="00FC6918" w:rsidRDefault="00FC6918" w:rsidP="00FC6918">
      <w:pPr>
        <w:spacing w:line="360" w:lineRule="auto"/>
        <w:ind w:firstLine="720"/>
        <w:jc w:val="both"/>
        <w:rPr>
          <w:rFonts w:ascii="Times New Roman" w:eastAsia="Palatino Linotype" w:hAnsi="Times New Roman"/>
          <w:sz w:val="24"/>
          <w:szCs w:val="24"/>
          <w:lang w:val="en-ID"/>
        </w:rPr>
      </w:pPr>
      <w:r w:rsidRPr="00FC6918">
        <w:rPr>
          <w:rFonts w:ascii="Times New Roman" w:eastAsia="Palatino Linotype" w:hAnsi="Times New Roman"/>
          <w:sz w:val="24"/>
          <w:szCs w:val="24"/>
          <w:lang w:val="en-ID"/>
        </w:rPr>
        <w:t xml:space="preserve">Dalam perspektif manajemen pendidikan modern, SDM dipandang sebagai aset strategis yang memiliki peran sentral dalam mencapai tujuan organisasi. Oleh karena itu, pengelolaan SDM tidak lagi sekadar berorientasi pada administrasi kepegawaian, melainkan mencakup proses perencanaan, pengembangan kompetensi, pemberdayaan, motivasi, dan evaluasi kinerja secara berkelanjutan. Pada lembaga pendidikan Islam, pengelolaan SDM memiliki karakteristik yang lebih kompleks karena harus mengintegrasikan prinsip-prinsip manajemen profesional dengan nilai-nilai Islam yang menekankan amanah, keadilan, tanggung jawab, dan pengabdian kepada Allah SWT (Mukhlasin &amp; Prasojo, 2023; Rahman et al., 2021; Arifin et al., 2022). Integrasi tersebut menjadi penting karena kualitas pendidikan Islam tidak hanya diukur dari capaian akademik, tetapi juga dari </w:t>
      </w:r>
      <w:r w:rsidRPr="00FC6918">
        <w:rPr>
          <w:rFonts w:ascii="Times New Roman" w:eastAsia="Palatino Linotype" w:hAnsi="Times New Roman"/>
          <w:sz w:val="24"/>
          <w:szCs w:val="24"/>
          <w:lang w:val="en-ID"/>
        </w:rPr>
        <w:lastRenderedPageBreak/>
        <w:t>keberhasilan pembentukan karakter dan akhlak peserta didik.</w:t>
      </w:r>
    </w:p>
    <w:p w14:paraId="5AB49DE1" w14:textId="77777777" w:rsidR="00FC6918" w:rsidRPr="00FC6918" w:rsidRDefault="00FC6918" w:rsidP="00FC6918">
      <w:pPr>
        <w:spacing w:line="360" w:lineRule="auto"/>
        <w:ind w:firstLine="720"/>
        <w:jc w:val="both"/>
        <w:rPr>
          <w:rFonts w:ascii="Times New Roman" w:eastAsia="Palatino Linotype" w:hAnsi="Times New Roman"/>
          <w:sz w:val="24"/>
          <w:szCs w:val="24"/>
          <w:lang w:val="en-ID"/>
        </w:rPr>
      </w:pPr>
      <w:r w:rsidRPr="00FC6918">
        <w:rPr>
          <w:rFonts w:ascii="Times New Roman" w:eastAsia="Palatino Linotype" w:hAnsi="Times New Roman"/>
          <w:sz w:val="24"/>
          <w:szCs w:val="24"/>
          <w:lang w:val="en-ID"/>
        </w:rPr>
        <w:t>Salah satu tantangan utama yang dihadapi lembaga pendidikan Islam saat ini adalah rendahnya motivasi kerja sebagian pendidik dan tenaga kependidikan. Fenomena tersebut dapat dipengaruhi oleh berbagai faktor, seperti keterbatasan kesejahteraan, minimnya penghargaan terhadap kinerja, kurangnya kesempatan pengembangan profesional, serta lemahnya sistem pembinaan organisasi. Penelitian menunjukkan bahwa rendahnya motivasi kerja berimplikasi langsung terhadap menurunnya produktivitas, komitmen organisasi, inovasi pembelajaran, dan kualitas pelayanan pendidikan (Purwanto et al., 2021; Khasanah et al., 2022; Fitrah et al., 2023). Dalam konteks madrasah dan pesantren, persoalan motivasi menjadi lebih penting karena tugas pendidik tidak hanya mentransfer ilmu pengetahuan, tetapi juga menanamkan nilai-nilai keislaman dan membentuk karakter peserta didik secara holistik.</w:t>
      </w:r>
    </w:p>
    <w:p w14:paraId="5E1994CE" w14:textId="77777777" w:rsidR="00FC6918" w:rsidRPr="00FC6918" w:rsidRDefault="00FC6918" w:rsidP="00FC6918">
      <w:pPr>
        <w:spacing w:line="360" w:lineRule="auto"/>
        <w:ind w:firstLine="720"/>
        <w:jc w:val="both"/>
        <w:rPr>
          <w:rFonts w:ascii="Times New Roman" w:eastAsia="Palatino Linotype" w:hAnsi="Times New Roman"/>
          <w:sz w:val="24"/>
          <w:szCs w:val="24"/>
          <w:lang w:val="en-ID"/>
        </w:rPr>
      </w:pPr>
      <w:r w:rsidRPr="00FC6918">
        <w:rPr>
          <w:rFonts w:ascii="Times New Roman" w:eastAsia="Palatino Linotype" w:hAnsi="Times New Roman"/>
          <w:sz w:val="24"/>
          <w:szCs w:val="24"/>
          <w:lang w:val="en-ID"/>
        </w:rPr>
        <w:t xml:space="preserve">Dari perspektif Islam, motivasi kerja memiliki dimensi yang lebih luas dibandingkan pendekatan organisasi konvensional. Islam memandang pekerjaan sebagai bentuk ibadah, amanah, dan sarana untuk memberikan manfaat bagi masyarakat. Konsep </w:t>
      </w:r>
      <w:r w:rsidRPr="00FC6918">
        <w:rPr>
          <w:rFonts w:ascii="Times New Roman" w:eastAsia="Palatino Linotype" w:hAnsi="Times New Roman"/>
          <w:i/>
          <w:iCs/>
          <w:sz w:val="24"/>
          <w:szCs w:val="24"/>
          <w:lang w:val="en-ID"/>
        </w:rPr>
        <w:t>itqan</w:t>
      </w:r>
      <w:r w:rsidRPr="00FC6918">
        <w:rPr>
          <w:rFonts w:ascii="Times New Roman" w:eastAsia="Palatino Linotype" w:hAnsi="Times New Roman"/>
          <w:sz w:val="24"/>
          <w:szCs w:val="24"/>
          <w:lang w:val="en-ID"/>
        </w:rPr>
        <w:t xml:space="preserve"> (bekerja secara profesional dan sungguh-sungguh), </w:t>
      </w:r>
      <w:r w:rsidRPr="00FC6918">
        <w:rPr>
          <w:rFonts w:ascii="Times New Roman" w:eastAsia="Palatino Linotype" w:hAnsi="Times New Roman"/>
          <w:i/>
          <w:iCs/>
          <w:sz w:val="24"/>
          <w:szCs w:val="24"/>
          <w:lang w:val="en-ID"/>
        </w:rPr>
        <w:t>amanah</w:t>
      </w:r>
      <w:r w:rsidRPr="00FC6918">
        <w:rPr>
          <w:rFonts w:ascii="Times New Roman" w:eastAsia="Palatino Linotype" w:hAnsi="Times New Roman"/>
          <w:sz w:val="24"/>
          <w:szCs w:val="24"/>
          <w:lang w:val="en-ID"/>
        </w:rPr>
        <w:t xml:space="preserve"> (bertanggung jawab), serta </w:t>
      </w:r>
      <w:r w:rsidRPr="00FC6918">
        <w:rPr>
          <w:rFonts w:ascii="Times New Roman" w:eastAsia="Palatino Linotype" w:hAnsi="Times New Roman"/>
          <w:i/>
          <w:iCs/>
          <w:sz w:val="24"/>
          <w:szCs w:val="24"/>
          <w:lang w:val="en-ID"/>
        </w:rPr>
        <w:t>ihsan</w:t>
      </w:r>
      <w:r w:rsidRPr="00FC6918">
        <w:rPr>
          <w:rFonts w:ascii="Times New Roman" w:eastAsia="Palatino Linotype" w:hAnsi="Times New Roman"/>
          <w:sz w:val="24"/>
          <w:szCs w:val="24"/>
          <w:lang w:val="en-ID"/>
        </w:rPr>
        <w:t xml:space="preserve"> (melakukan pekerjaan dengan kualitas terbaik) menjadi landasan utama dalam membangun motivasi intrinsik SDM pendidikan Islam. Motivasi yang berlandaskan nilai spiritual terbukti mampu menciptakan komitmen kerja yang lebih kuat dan berkelanjutan dibandingkan motivasi yang hanya berorientasi pada faktor material semata (Afsar et al., 2020; Rahman et al., 2021; Nurhayati, 2020). Oleh karena itu, penguatan motivasi berbasis nilai Islam menjadi salah satu strategi penting dalam meningkatkan efektivitas organisasi pendidikan Islam.</w:t>
      </w:r>
    </w:p>
    <w:p w14:paraId="166E9B66" w14:textId="77777777" w:rsidR="00FC6918" w:rsidRPr="00FC6918" w:rsidRDefault="00FC6918" w:rsidP="00FC6918">
      <w:pPr>
        <w:spacing w:line="360" w:lineRule="auto"/>
        <w:ind w:firstLine="720"/>
        <w:jc w:val="both"/>
        <w:rPr>
          <w:rFonts w:ascii="Times New Roman" w:eastAsia="Palatino Linotype" w:hAnsi="Times New Roman"/>
          <w:sz w:val="24"/>
          <w:szCs w:val="24"/>
          <w:lang w:val="en-ID"/>
        </w:rPr>
      </w:pPr>
      <w:r w:rsidRPr="00FC6918">
        <w:rPr>
          <w:rFonts w:ascii="Times New Roman" w:eastAsia="Palatino Linotype" w:hAnsi="Times New Roman"/>
          <w:sz w:val="24"/>
          <w:szCs w:val="24"/>
          <w:lang w:val="en-ID"/>
        </w:rPr>
        <w:t>Selain motivasi, pengembangan kompetensi SDM juga menjadi faktor krusial dalam menghadapi tantangan pendidikan abad ke-21. Perkembangan teknologi digital, perubahan karakteristik peserta didik, serta tuntutan inovasi pembelajaran menuntut pendidik untuk terus meningkatkan kompetensi pedagogik, profesional, sosial, dan kepribadian. Berbagai penelitian menunjukkan bahwa program pelatihan, coaching, mentoring, dan pembelajaran profesional berkelanjutan memiliki pengaruh signifikan terhadap peningkatan kinerja guru dan kualitas pembelajaran (Gumus et al., 2023; Bellibaş et al., 2021; Wahyudi, 2021; Leithwood et al., 2020). Dalam lembaga pendidikan Islam, pengembangan kompetensi yang efektif tidak hanya meningkatkan kemampuan teknis, tetapi juga memperkuat karakter dan integritas pendidik sehingga mampu menjadi teladan bagi peserta didik.</w:t>
      </w:r>
    </w:p>
    <w:p w14:paraId="2C4C557F" w14:textId="77777777" w:rsidR="00FC6918" w:rsidRPr="00FC6918" w:rsidRDefault="00FC6918" w:rsidP="00FC6918">
      <w:pPr>
        <w:spacing w:line="360" w:lineRule="auto"/>
        <w:ind w:firstLine="720"/>
        <w:jc w:val="both"/>
        <w:rPr>
          <w:rFonts w:ascii="Times New Roman" w:eastAsia="Palatino Linotype" w:hAnsi="Times New Roman"/>
          <w:sz w:val="24"/>
          <w:szCs w:val="24"/>
          <w:lang w:val="en-ID"/>
        </w:rPr>
      </w:pPr>
      <w:r w:rsidRPr="00FC6918">
        <w:rPr>
          <w:rFonts w:ascii="Times New Roman" w:eastAsia="Palatino Linotype" w:hAnsi="Times New Roman"/>
          <w:sz w:val="24"/>
          <w:szCs w:val="24"/>
          <w:lang w:val="en-ID"/>
        </w:rPr>
        <w:lastRenderedPageBreak/>
        <w:t>Peningkatan motivasi dan kompetensi SDM pada akhirnya akan berdampak pada kualitas pelayanan pendidikan yang diberikan kepada masyarakat. Kualitas layanan pendidikan merupakan salah satu indikator keberhasilan lembaga dalam memenuhi kebutuhan dan harapan peserta didik, orang tua, serta pemangku kepentingan lainnya. Menurut pendekatan kualitas layanan, lembaga pendidikan yang didukung oleh SDM yang termotivasi dan kompeten cenderung memiliki tingkat responsivitas, reliabilitas, empati, dan profesionalisme yang lebih tinggi (Sari, 2021; Zeithaml et al., 2020; Fitrah et al., 2023). Dengan demikian, investasi pada motivasi dan pengembangan SDM bukan hanya berdampak pada individu pendidik, tetapi juga pada peningkatan reputasi, daya saing, dan keberlanjutan lembaga pendidikan Islam secara keseluruhan.</w:t>
      </w:r>
    </w:p>
    <w:p w14:paraId="0778C0E2" w14:textId="77777777" w:rsidR="00FC6918" w:rsidRPr="00FC6918" w:rsidRDefault="00FC6918" w:rsidP="00FC6918">
      <w:pPr>
        <w:spacing w:line="360" w:lineRule="auto"/>
        <w:ind w:firstLine="720"/>
        <w:jc w:val="both"/>
        <w:rPr>
          <w:rFonts w:ascii="Times New Roman" w:eastAsia="Palatino Linotype" w:hAnsi="Times New Roman"/>
          <w:sz w:val="24"/>
          <w:szCs w:val="24"/>
          <w:lang w:val="en-ID"/>
        </w:rPr>
      </w:pPr>
      <w:r w:rsidRPr="00FC6918">
        <w:rPr>
          <w:rFonts w:ascii="Times New Roman" w:eastAsia="Palatino Linotype" w:hAnsi="Times New Roman"/>
          <w:sz w:val="24"/>
          <w:szCs w:val="24"/>
          <w:lang w:val="en-ID"/>
        </w:rPr>
        <w:t>Meskipun berbagai penelitian telah membahas motivasi kerja, pengembangan kompetensi, dan kualitas layanan pendidikan, kajian yang mengintegrasikan ketiga aspek tersebut dalam perspektif manajemen SDM berbasis nilai Islam masih relatif terbatas. Sebagian besar penelitian lebih banyak menyoroti faktor-faktor organisasi secara terpisah tanpa menjelaskan hubungan konseptual antara motivasi, pengembangan SDM, dan kualitas pelayanan pada lembaga pendidikan Islam. Kesenjangan inilah yang menjadi dasar pentingnya penelitian ini. Oleh karena itu, penelitian ini bertujuan untuk menganalisis konsep manajemen SDM dalam lembaga pendidikan Islam, mengkaji strategi motivasi kerja yang efektif bagi pendidik dan tenaga kependidikan, mengevaluasi peran pelatihan, coaching, dan mentoring berbasis nilai Islam dalam pengembangan kompetensi SDM, serta menjelaskan hubungan antara motivasi SDM dan peningkatan kualitas pelayanan pendidikan. Hasil kajian diharapkan dapat memberikan kontribusi teoretis bagi pengembangan ilmu manajemen pendidikan Islam serta menjadi referensi praktis bagi pengelola lembaga pendidikan Islam dalam membangun SDM yang profesional, berkarakter, dan berdaya saing.</w:t>
      </w:r>
    </w:p>
    <w:p w14:paraId="250EB51B" w14:textId="77777777" w:rsidR="00AC15CF" w:rsidRPr="009C1014" w:rsidRDefault="00AC15CF" w:rsidP="0067599C">
      <w:pPr>
        <w:jc w:val="both"/>
        <w:rPr>
          <w:rFonts w:ascii="Times New Roman" w:eastAsia="Palatino Linotype" w:hAnsi="Times New Roman"/>
          <w:sz w:val="24"/>
          <w:szCs w:val="24"/>
        </w:rPr>
      </w:pPr>
    </w:p>
    <w:p w14:paraId="40468BD3" w14:textId="3FBC2784" w:rsidR="009A2047" w:rsidRPr="009C1014" w:rsidRDefault="00C561D0" w:rsidP="0067599C">
      <w:pPr>
        <w:pStyle w:val="Heading1"/>
        <w:tabs>
          <w:tab w:val="left" w:pos="370"/>
        </w:tabs>
        <w:spacing w:line="360" w:lineRule="auto"/>
        <w:ind w:left="0" w:firstLine="0"/>
        <w:rPr>
          <w:rFonts w:ascii="Times New Roman" w:eastAsia="Palatino Linotype" w:hAnsi="Times New Roman"/>
          <w:color w:val="333333"/>
        </w:rPr>
      </w:pPr>
      <w:bookmarkStart w:id="0" w:name="bookmark=id.30j0zll" w:colFirst="0" w:colLast="0"/>
      <w:bookmarkStart w:id="1" w:name="bookmark=id.1fob9te" w:colFirst="0" w:colLast="0"/>
      <w:bookmarkStart w:id="2" w:name="bookmark=id.gjdgxs" w:colFirst="0" w:colLast="0"/>
      <w:bookmarkEnd w:id="0"/>
      <w:bookmarkEnd w:id="1"/>
      <w:bookmarkEnd w:id="2"/>
      <w:r w:rsidRPr="009C1014">
        <w:rPr>
          <w:rFonts w:ascii="Times New Roman" w:eastAsia="Palatino Linotype" w:hAnsi="Times New Roman"/>
        </w:rPr>
        <w:t xml:space="preserve">METODE PENELITIAN </w:t>
      </w:r>
    </w:p>
    <w:p w14:paraId="031DCC6C" w14:textId="77777777" w:rsidR="00FC6918" w:rsidRPr="00FC6918" w:rsidRDefault="00FC6918" w:rsidP="00FC6918">
      <w:pPr>
        <w:pBdr>
          <w:top w:val="nil"/>
          <w:left w:val="nil"/>
          <w:bottom w:val="nil"/>
          <w:right w:val="nil"/>
          <w:between w:val="nil"/>
        </w:pBdr>
        <w:spacing w:line="360" w:lineRule="auto"/>
        <w:ind w:firstLine="720"/>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Penelitian ini menggunakan pendekatan kualitatif dengan metode studi kepustakaan (</w:t>
      </w:r>
      <w:r w:rsidRPr="00FC6918">
        <w:rPr>
          <w:rFonts w:ascii="Times New Roman" w:eastAsia="Palatino Linotype" w:hAnsi="Times New Roman"/>
          <w:i/>
          <w:iCs/>
          <w:color w:val="000000"/>
          <w:sz w:val="24"/>
          <w:szCs w:val="24"/>
          <w:lang w:val="en-ID"/>
        </w:rPr>
        <w:t>library research</w:t>
      </w:r>
      <w:r w:rsidRPr="00FC6918">
        <w:rPr>
          <w:rFonts w:ascii="Times New Roman" w:eastAsia="Palatino Linotype" w:hAnsi="Times New Roman"/>
          <w:color w:val="000000"/>
          <w:sz w:val="24"/>
          <w:szCs w:val="24"/>
          <w:lang w:val="en-ID"/>
        </w:rPr>
        <w:t>) untuk mengkaji secara mendalam hubungan antara motivasi sumber daya manusia, pengembangan kompetensi, dan kualitas pelayanan pada lembaga pendidikan Islam. Pendekatan ini dipilih karena memungkinkan peneliti melakukan eksplorasi konseptual, analisis kritis, dan sintesis terhadap berbagai teori, hasil penelitian, serta dokumen ilmiah yang relevan dengan fokus kajian. Studi kepustakaan merupakan metode yang tepat untuk memperoleh pemahaman komprehensif mengenai konsep manajemen sumber daya manusia berbasis nilai Islam yang berkembang dalam berbagai konteks lembaga pendidikan Islam.</w:t>
      </w:r>
    </w:p>
    <w:p w14:paraId="293806BB" w14:textId="77777777" w:rsidR="00FC6918" w:rsidRPr="00FC6918" w:rsidRDefault="00FC6918" w:rsidP="00FC6918">
      <w:pPr>
        <w:pBdr>
          <w:top w:val="nil"/>
          <w:left w:val="nil"/>
          <w:bottom w:val="nil"/>
          <w:right w:val="nil"/>
          <w:between w:val="nil"/>
        </w:pBdr>
        <w:spacing w:line="360" w:lineRule="auto"/>
        <w:ind w:firstLine="720"/>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lastRenderedPageBreak/>
        <w:t xml:space="preserve">Data penelitian bersumber dari data sekunder yang diperoleh melalui penelusuran berbagai literatur ilmiah, meliputi artikel jurnal nasional dan internasional bereputasi, buku akademik, prosiding seminar, laporan penelitian, regulasi pemerintah, serta dokumen resmi yang berkaitan dengan manajemen sumber daya manusia, motivasi kerja, pengembangan kompetensi, kualitas pelayanan pendidikan, dan pendidikan Islam. Penelusuran literatur dilakukan melalui berbagai basis data ilmiah, seperti Google Scholar, Scopus, ERIC, Dimensions, Crossref, dan Garuda dengan menggunakan kata kunci antara lain </w:t>
      </w:r>
      <w:r w:rsidRPr="00FC6918">
        <w:rPr>
          <w:rFonts w:ascii="Times New Roman" w:eastAsia="Palatino Linotype" w:hAnsi="Times New Roman"/>
          <w:i/>
          <w:iCs/>
          <w:color w:val="000000"/>
          <w:sz w:val="24"/>
          <w:szCs w:val="24"/>
          <w:lang w:val="en-ID"/>
        </w:rPr>
        <w:t>human resource management</w:t>
      </w:r>
      <w:r w:rsidRPr="00FC6918">
        <w:rPr>
          <w:rFonts w:ascii="Times New Roman" w:eastAsia="Palatino Linotype" w:hAnsi="Times New Roman"/>
          <w:color w:val="000000"/>
          <w:sz w:val="24"/>
          <w:szCs w:val="24"/>
          <w:lang w:val="en-ID"/>
        </w:rPr>
        <w:t xml:space="preserve">, </w:t>
      </w:r>
      <w:r w:rsidRPr="00FC6918">
        <w:rPr>
          <w:rFonts w:ascii="Times New Roman" w:eastAsia="Palatino Linotype" w:hAnsi="Times New Roman"/>
          <w:i/>
          <w:iCs/>
          <w:color w:val="000000"/>
          <w:sz w:val="24"/>
          <w:szCs w:val="24"/>
          <w:lang w:val="en-ID"/>
        </w:rPr>
        <w:t>work motivation</w:t>
      </w:r>
      <w:r w:rsidRPr="00FC6918">
        <w:rPr>
          <w:rFonts w:ascii="Times New Roman" w:eastAsia="Palatino Linotype" w:hAnsi="Times New Roman"/>
          <w:color w:val="000000"/>
          <w:sz w:val="24"/>
          <w:szCs w:val="24"/>
          <w:lang w:val="en-ID"/>
        </w:rPr>
        <w:t xml:space="preserve">, </w:t>
      </w:r>
      <w:r w:rsidRPr="00FC6918">
        <w:rPr>
          <w:rFonts w:ascii="Times New Roman" w:eastAsia="Palatino Linotype" w:hAnsi="Times New Roman"/>
          <w:i/>
          <w:iCs/>
          <w:color w:val="000000"/>
          <w:sz w:val="24"/>
          <w:szCs w:val="24"/>
          <w:lang w:val="en-ID"/>
        </w:rPr>
        <w:t>teacher performance</w:t>
      </w:r>
      <w:r w:rsidRPr="00FC6918">
        <w:rPr>
          <w:rFonts w:ascii="Times New Roman" w:eastAsia="Palatino Linotype" w:hAnsi="Times New Roman"/>
          <w:color w:val="000000"/>
          <w:sz w:val="24"/>
          <w:szCs w:val="24"/>
          <w:lang w:val="en-ID"/>
        </w:rPr>
        <w:t xml:space="preserve">, </w:t>
      </w:r>
      <w:r w:rsidRPr="00FC6918">
        <w:rPr>
          <w:rFonts w:ascii="Times New Roman" w:eastAsia="Palatino Linotype" w:hAnsi="Times New Roman"/>
          <w:i/>
          <w:iCs/>
          <w:color w:val="000000"/>
          <w:sz w:val="24"/>
          <w:szCs w:val="24"/>
          <w:lang w:val="en-ID"/>
        </w:rPr>
        <w:t>coaching and mentoring</w:t>
      </w:r>
      <w:r w:rsidRPr="00FC6918">
        <w:rPr>
          <w:rFonts w:ascii="Times New Roman" w:eastAsia="Palatino Linotype" w:hAnsi="Times New Roman"/>
          <w:color w:val="000000"/>
          <w:sz w:val="24"/>
          <w:szCs w:val="24"/>
          <w:lang w:val="en-ID"/>
        </w:rPr>
        <w:t xml:space="preserve">, </w:t>
      </w:r>
      <w:r w:rsidRPr="00FC6918">
        <w:rPr>
          <w:rFonts w:ascii="Times New Roman" w:eastAsia="Palatino Linotype" w:hAnsi="Times New Roman"/>
          <w:i/>
          <w:iCs/>
          <w:color w:val="000000"/>
          <w:sz w:val="24"/>
          <w:szCs w:val="24"/>
          <w:lang w:val="en-ID"/>
        </w:rPr>
        <w:t>Islamic educational management</w:t>
      </w:r>
      <w:r w:rsidRPr="00FC6918">
        <w:rPr>
          <w:rFonts w:ascii="Times New Roman" w:eastAsia="Palatino Linotype" w:hAnsi="Times New Roman"/>
          <w:color w:val="000000"/>
          <w:sz w:val="24"/>
          <w:szCs w:val="24"/>
          <w:lang w:val="en-ID"/>
        </w:rPr>
        <w:t xml:space="preserve">, </w:t>
      </w:r>
      <w:r w:rsidRPr="00FC6918">
        <w:rPr>
          <w:rFonts w:ascii="Times New Roman" w:eastAsia="Palatino Linotype" w:hAnsi="Times New Roman"/>
          <w:i/>
          <w:iCs/>
          <w:color w:val="000000"/>
          <w:sz w:val="24"/>
          <w:szCs w:val="24"/>
          <w:lang w:val="en-ID"/>
        </w:rPr>
        <w:t>service quality</w:t>
      </w:r>
      <w:r w:rsidRPr="00FC6918">
        <w:rPr>
          <w:rFonts w:ascii="Times New Roman" w:eastAsia="Palatino Linotype" w:hAnsi="Times New Roman"/>
          <w:color w:val="000000"/>
          <w:sz w:val="24"/>
          <w:szCs w:val="24"/>
          <w:lang w:val="en-ID"/>
        </w:rPr>
        <w:t>, serta berbagai kombinasi istilah lain yang relevan. Literatur yang digunakan diprioritaskan berasal dari publikasi tahun 2016–2025 guna memastikan aktualitas dan relevansi data yang dianalisis.</w:t>
      </w:r>
    </w:p>
    <w:p w14:paraId="6566EFF4" w14:textId="77777777" w:rsidR="00FC6918" w:rsidRPr="00FC6918" w:rsidRDefault="00FC6918" w:rsidP="00FC6918">
      <w:pPr>
        <w:pBdr>
          <w:top w:val="nil"/>
          <w:left w:val="nil"/>
          <w:bottom w:val="nil"/>
          <w:right w:val="nil"/>
          <w:between w:val="nil"/>
        </w:pBdr>
        <w:spacing w:line="360" w:lineRule="auto"/>
        <w:ind w:firstLine="720"/>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Proses pengumpulan data dilakukan melalui beberapa tahap, yaitu identifikasi literatur, seleksi sumber berdasarkan relevansi tema penelitian, evaluasi kualitas sumber, klasifikasi data, dan dokumentasi temuan. Kriteria inklusi meliputi publikasi yang membahas manajemen SDM pendidikan, motivasi kerja pendidik dan tenaga kependidikan, pengembangan kompetensi melalui pelatihan, coaching, dan mentoring, serta kualitas pelayanan pada lembaga pendidikan Islam. Sementara itu, sumber yang tidak memiliki keterkaitan langsung dengan fokus penelitian atau tidak memenuhi standar akademik dikeluarkan dari proses analisis.</w:t>
      </w:r>
    </w:p>
    <w:p w14:paraId="39104114" w14:textId="77777777" w:rsidR="00FC6918" w:rsidRPr="00FC6918" w:rsidRDefault="00FC6918" w:rsidP="00FC6918">
      <w:pPr>
        <w:pBdr>
          <w:top w:val="nil"/>
          <w:left w:val="nil"/>
          <w:bottom w:val="nil"/>
          <w:right w:val="nil"/>
          <w:between w:val="nil"/>
        </w:pBdr>
        <w:spacing w:line="360" w:lineRule="auto"/>
        <w:ind w:firstLine="720"/>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Analisis data dilakukan menggunakan teknik analisis isi (</w:t>
      </w:r>
      <w:r w:rsidRPr="00FC6918">
        <w:rPr>
          <w:rFonts w:ascii="Times New Roman" w:eastAsia="Palatino Linotype" w:hAnsi="Times New Roman"/>
          <w:i/>
          <w:iCs/>
          <w:color w:val="000000"/>
          <w:sz w:val="24"/>
          <w:szCs w:val="24"/>
          <w:lang w:val="en-ID"/>
        </w:rPr>
        <w:t>content analysis</w:t>
      </w:r>
      <w:r w:rsidRPr="00FC6918">
        <w:rPr>
          <w:rFonts w:ascii="Times New Roman" w:eastAsia="Palatino Linotype" w:hAnsi="Times New Roman"/>
          <w:color w:val="000000"/>
          <w:sz w:val="24"/>
          <w:szCs w:val="24"/>
          <w:lang w:val="en-ID"/>
        </w:rPr>
        <w:t>). Tahapan analisis meliputi reduksi data, pengelompokan informasi berdasarkan tema, interpretasi makna, perbandingan antarhasil penelitian, dan penyusunan sintesis konseptual. Melalui proses tersebut, peneliti mengidentifikasi pola hubungan antara motivasi SDM, pengembangan kompetensi, dan kualitas pelayanan pendidikan dalam perspektif Islam. Untuk meningkatkan keabsahan kajian, dilakukan triangulasi sumber dengan membandingkan berbagai referensi yang berasal dari penulis, konteks, dan publikasi yang berbeda. Hasil analisis kemudian disajikan secara deskriptif-analitis sehingga mampu memberikan gambaran yang sistematis mengenai pentingnya motivasi dan pengembangan SDM berbasis nilai Islam sebagai strategi peningkatan kualitas pelayanan pada lembaga pendidikan Islam.</w:t>
      </w:r>
    </w:p>
    <w:p w14:paraId="53B7DE5A" w14:textId="32F85001" w:rsidR="009A2047" w:rsidRDefault="009A2047" w:rsidP="00E11890">
      <w:pPr>
        <w:pBdr>
          <w:top w:val="nil"/>
          <w:left w:val="nil"/>
          <w:bottom w:val="nil"/>
          <w:right w:val="nil"/>
          <w:between w:val="nil"/>
        </w:pBdr>
        <w:jc w:val="both"/>
        <w:rPr>
          <w:rFonts w:ascii="Times New Roman" w:eastAsia="Palatino Linotype" w:hAnsi="Times New Roman"/>
          <w:color w:val="000000"/>
          <w:sz w:val="24"/>
          <w:szCs w:val="24"/>
        </w:rPr>
      </w:pPr>
    </w:p>
    <w:p w14:paraId="79E4D7FD" w14:textId="537F2002" w:rsidR="009A2047" w:rsidRPr="009C1014" w:rsidRDefault="00C561D0" w:rsidP="0067599C">
      <w:pPr>
        <w:pBdr>
          <w:top w:val="nil"/>
          <w:left w:val="nil"/>
          <w:bottom w:val="nil"/>
          <w:right w:val="nil"/>
          <w:between w:val="nil"/>
        </w:pBdr>
        <w:spacing w:line="360" w:lineRule="auto"/>
        <w:jc w:val="both"/>
        <w:rPr>
          <w:rFonts w:ascii="Times New Roman" w:eastAsia="Palatino Linotype" w:hAnsi="Times New Roman"/>
          <w:b/>
          <w:color w:val="000000"/>
          <w:sz w:val="24"/>
          <w:szCs w:val="24"/>
        </w:rPr>
      </w:pPr>
      <w:r w:rsidRPr="009C1014">
        <w:rPr>
          <w:rFonts w:ascii="Times New Roman" w:eastAsia="Palatino Linotype" w:hAnsi="Times New Roman"/>
          <w:b/>
          <w:color w:val="000000"/>
          <w:sz w:val="24"/>
          <w:szCs w:val="24"/>
        </w:rPr>
        <w:t xml:space="preserve">HASIL DAN PEMBAHASAN </w:t>
      </w:r>
    </w:p>
    <w:p w14:paraId="727BDA12" w14:textId="700EBB87" w:rsidR="00FC6918" w:rsidRPr="00FC6918" w:rsidRDefault="00FC6918" w:rsidP="00FC6918">
      <w:pPr>
        <w:pBdr>
          <w:top w:val="nil"/>
          <w:left w:val="nil"/>
          <w:bottom w:val="nil"/>
          <w:right w:val="nil"/>
          <w:between w:val="nil"/>
        </w:pBdr>
        <w:spacing w:line="360" w:lineRule="auto"/>
        <w:jc w:val="both"/>
        <w:rPr>
          <w:rFonts w:ascii="Times New Roman" w:eastAsia="Palatino Linotype" w:hAnsi="Times New Roman"/>
          <w:b/>
          <w:bCs/>
          <w:color w:val="000000"/>
          <w:sz w:val="24"/>
          <w:szCs w:val="24"/>
          <w:lang w:val="en-ID"/>
        </w:rPr>
      </w:pPr>
      <w:r w:rsidRPr="00FC6918">
        <w:rPr>
          <w:rFonts w:ascii="Times New Roman" w:eastAsia="Palatino Linotype" w:hAnsi="Times New Roman"/>
          <w:b/>
          <w:bCs/>
          <w:color w:val="000000"/>
          <w:sz w:val="24"/>
          <w:szCs w:val="24"/>
          <w:lang w:val="en-ID"/>
        </w:rPr>
        <w:t>Manajemen Sumber Daya Manusia dalam Lembaga Pendidikan Islam</w:t>
      </w:r>
    </w:p>
    <w:p w14:paraId="1469E80B"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 xml:space="preserve">Hasil kajian menunjukkan bahwa manajemen sumber daya manusia (SDM) merupakan faktor strategis yang menentukan keberhasilan penyelenggaraan pendidikan Islam. Berbagai literatur </w:t>
      </w:r>
      <w:r w:rsidRPr="00FC6918">
        <w:rPr>
          <w:rFonts w:ascii="Times New Roman" w:eastAsia="Palatino Linotype" w:hAnsi="Times New Roman"/>
          <w:color w:val="000000"/>
          <w:sz w:val="24"/>
          <w:szCs w:val="24"/>
          <w:lang w:val="en-ID"/>
        </w:rPr>
        <w:lastRenderedPageBreak/>
        <w:t>menegaskan bahwa kualitas lembaga pendidikan tidak hanya ditentukan oleh sarana dan kurikulum, tetapi juga oleh kemampuan lembaga dalam mengelola pendidik dan tenaga kependidikan secara profesional. Dalam konteks ini, SDM menjadi aset utama yang berperan langsung dalam proses pembelajaran, pembentukan karakter peserta didik, serta pencapaian tujuan organisasi pendidikan (Bush, 2022; Hallinger, 2020).</w:t>
      </w:r>
    </w:p>
    <w:p w14:paraId="3DF79915"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Berbeda dengan lembaga pendidikan pada umumnya, pengelolaan SDM dalam pendidikan Islam memiliki dimensi spiritual yang kuat. Guru dan tenaga kependidikan tidak hanya diposisikan sebagai pekerja profesional, tetapi juga sebagai pelaksana amanah yang bertanggung jawab terhadap pengembangan ilmu pengetahuan dan pembentukan akhlak peserta didik. Perspektif ini sejalan dengan pandangan Rahman et al. (2021) dan Arifin et al. (2022) yang menyatakan bahwa nilai-nilai Islam seperti amanah, ihsan, adil, dan musyawarah menjadi fondasi utama dalam pengelolaan organisasi pendidikan Islam.</w:t>
      </w:r>
    </w:p>
    <w:p w14:paraId="5EB87F1D"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Hasil analisis menunjukkan bahwa lembaga pendidikan Islam yang menerapkan prinsip-prinsip manajemen SDM secara sistematis cenderung memiliki iklim organisasi yang lebih kondusif. Perencanaan SDM yang baik memungkinkan lembaga memperoleh tenaga pendidik yang sesuai dengan kebutuhan institusi, sedangkan proses pengembangan SDM yang berkelanjutan mampu meningkatkan kualitas kinerja dan profesionalisme guru. Temuan ini mendukung hasil penelitian Yuliandri dan Kristiawan (2020) yang menunjukkan bahwa efektivitas pengelolaan SDM berpengaruh terhadap peningkatan mutu layanan pendidikan.</w:t>
      </w:r>
    </w:p>
    <w:p w14:paraId="66F1561F"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Selain itu, pendekatan manajemen SDM berbasis nilai Islam juga berkontribusi terhadap pembentukan budaya organisasi yang lebih humanis. Hubungan kerja tidak semata-mata dibangun atas dasar kepentingan administratif, tetapi juga atas dasar ukhuwah, saling menghargai, dan komitmen terhadap tujuan pendidikan. Kondisi ini menciptakan lingkungan kerja yang mendukung peningkatan motivasi, loyalitas, dan kepuasan kerja tenaga pendidik.</w:t>
      </w:r>
    </w:p>
    <w:p w14:paraId="5381D441" w14:textId="77777777" w:rsid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Temuan tersebut memperlihatkan bahwa manajemen SDM dalam pendidikan Islam tidak hanya berfungsi sebagai instrumen administratif, tetapi juga sebagai mekanisme strategis dalam membangun kualitas pendidikan yang berkelanjutan. Oleh karena itu, penguatan sistem manajemen SDM menjadi salah satu prasyarat utama dalam meningkatkan daya saing lembaga pendidikan Islam di era modern.</w:t>
      </w:r>
    </w:p>
    <w:p w14:paraId="7720A420" w14:textId="77777777" w:rsidR="00924FD9" w:rsidRDefault="00924FD9"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p>
    <w:p w14:paraId="135D2FA0" w14:textId="77777777" w:rsidR="00924FD9" w:rsidRPr="00FC6918" w:rsidRDefault="00924FD9"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p>
    <w:p w14:paraId="36B89828" w14:textId="003D277A" w:rsidR="00FC6918" w:rsidRPr="00FC6918" w:rsidRDefault="00FC6918" w:rsidP="00FC6918">
      <w:pPr>
        <w:pBdr>
          <w:top w:val="nil"/>
          <w:left w:val="nil"/>
          <w:bottom w:val="nil"/>
          <w:right w:val="nil"/>
          <w:between w:val="nil"/>
        </w:pBdr>
        <w:spacing w:line="360" w:lineRule="auto"/>
        <w:jc w:val="both"/>
        <w:rPr>
          <w:rFonts w:ascii="Times New Roman" w:eastAsia="Palatino Linotype" w:hAnsi="Times New Roman"/>
          <w:b/>
          <w:bCs/>
          <w:color w:val="000000"/>
          <w:sz w:val="24"/>
          <w:szCs w:val="24"/>
          <w:lang w:val="en-ID"/>
        </w:rPr>
      </w:pPr>
      <w:r w:rsidRPr="00FC6918">
        <w:rPr>
          <w:rFonts w:ascii="Times New Roman" w:eastAsia="Palatino Linotype" w:hAnsi="Times New Roman"/>
          <w:b/>
          <w:bCs/>
          <w:color w:val="000000"/>
          <w:sz w:val="24"/>
          <w:szCs w:val="24"/>
          <w:lang w:val="en-ID"/>
        </w:rPr>
        <w:lastRenderedPageBreak/>
        <w:t>Motivasi Kerja Pendidik dan Tenaga Kependidikan dalam Perspektif Islam</w:t>
      </w:r>
    </w:p>
    <w:p w14:paraId="62B20880"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Hasil kajian menunjukkan bahwa motivasi kerja memiliki pengaruh langsung terhadap kualitas kinerja pendidik dan tenaga kependidikan. Guru yang memiliki motivasi tinggi cenderung menunjukkan tingkat kedisiplinan, komitmen, kreativitas, dan tanggung jawab yang lebih baik dibandingkan guru yang memiliki motivasi rendah. Temuan ini konsisten dengan penelitian Purwanto et al. (2021) dan Khasanah et al. (2022) yang menemukan bahwa motivasi kerja merupakan prediktor penting dalam peningkatan performa guru dan efektivitas organisasi pendidikan.</w:t>
      </w:r>
    </w:p>
    <w:p w14:paraId="62FD0BC3"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Dalam perspektif Islam, motivasi kerja tidak hanya dipengaruhi oleh faktor eksternal seperti kompensasi dan penghargaan, tetapi juga oleh faktor intrinsik berupa kesadaran spiritual dan niat ibadah. Konsep bekerja sebagai bentuk pengabdian kepada Allah SWT menjadi sumber motivasi yang relatif stabil dan berkelanjutan. Nurhayati (2020) menjelaskan bahwa motivasi berbasis nilai Islam mampu memperkuat ketahanan psikologis guru dalam menghadapi berbagai tantangan pekerjaan.</w:t>
      </w:r>
    </w:p>
    <w:p w14:paraId="20B91BF2"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 xml:space="preserve">Analisis literatur menunjukkan bahwa nilai amanah memiliki kontribusi besar dalam membentuk perilaku kerja profesional. Guru yang memandang pekerjaannya sebagai amanah akan berusaha melaksanakan tugas dengan penuh tanggung jawab meskipun berada dalam kondisi keterbatasan fasilitas maupun pengawasan. Kondisi ini sejalan dengan konsep </w:t>
      </w:r>
      <w:r w:rsidRPr="00FC6918">
        <w:rPr>
          <w:rFonts w:ascii="Times New Roman" w:eastAsia="Palatino Linotype" w:hAnsi="Times New Roman"/>
          <w:i/>
          <w:iCs/>
          <w:color w:val="000000"/>
          <w:sz w:val="24"/>
          <w:szCs w:val="24"/>
          <w:lang w:val="en-ID"/>
        </w:rPr>
        <w:t>Islamic Work Ethics</w:t>
      </w:r>
      <w:r w:rsidRPr="00FC6918">
        <w:rPr>
          <w:rFonts w:ascii="Times New Roman" w:eastAsia="Palatino Linotype" w:hAnsi="Times New Roman"/>
          <w:color w:val="000000"/>
          <w:sz w:val="24"/>
          <w:szCs w:val="24"/>
          <w:lang w:val="en-ID"/>
        </w:rPr>
        <w:t xml:space="preserve"> yang dikemukakan oleh Afsar et al. (2020), yaitu bahwa etika kerja Islam mendorong individu untuk bekerja secara optimal karena adanya kesadaran moral dan spiritual.</w:t>
      </w:r>
    </w:p>
    <w:p w14:paraId="7871E029"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 xml:space="preserve">Selain amanah, konsep </w:t>
      </w:r>
      <w:r w:rsidRPr="00FC6918">
        <w:rPr>
          <w:rFonts w:ascii="Times New Roman" w:eastAsia="Palatino Linotype" w:hAnsi="Times New Roman"/>
          <w:i/>
          <w:iCs/>
          <w:color w:val="000000"/>
          <w:sz w:val="24"/>
          <w:szCs w:val="24"/>
          <w:lang w:val="en-ID"/>
        </w:rPr>
        <w:t>itqan</w:t>
      </w:r>
      <w:r w:rsidRPr="00FC6918">
        <w:rPr>
          <w:rFonts w:ascii="Times New Roman" w:eastAsia="Palatino Linotype" w:hAnsi="Times New Roman"/>
          <w:color w:val="000000"/>
          <w:sz w:val="24"/>
          <w:szCs w:val="24"/>
          <w:lang w:val="en-ID"/>
        </w:rPr>
        <w:t xml:space="preserve"> juga menjadi faktor penting dalam meningkatkan kualitas kinerja SDM pendidikan. Nilai ini mendorong pendidik untuk melaksanakan pekerjaan secara profesional, teliti, dan berkualitas. Dengan demikian, motivasi dalam perspektif Islam tidak hanya berorientasi pada pencapaian target organisasi, tetapi juga pada upaya memperoleh keberkahan dan kemaslahatan yang lebih luas.</w:t>
      </w:r>
    </w:p>
    <w:p w14:paraId="43B18F83" w14:textId="77777777" w:rsid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Hasil kajian ini menunjukkan bahwa motivasi kerja berbasis nilai Islam memiliki peran strategis dalam membangun budaya kerja yang produktif, berintegritas, dan berorientasi pada kualitas layanan pendidikan. Oleh karena itu, penguatan motivasi spiritual perlu menjadi bagian integral dari kebijakan pengelolaan SDM di lembaga pendidikan Islam.</w:t>
      </w:r>
    </w:p>
    <w:p w14:paraId="793B4E8A" w14:textId="77777777" w:rsidR="00924FD9" w:rsidRDefault="00924FD9"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p>
    <w:p w14:paraId="1CE09091" w14:textId="77777777" w:rsidR="00924FD9" w:rsidRDefault="00924FD9"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p>
    <w:p w14:paraId="79C8ECFE" w14:textId="77777777" w:rsidR="00924FD9" w:rsidRPr="00FC6918" w:rsidRDefault="00924FD9"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p>
    <w:p w14:paraId="0DDB6FEE" w14:textId="4520297E" w:rsidR="00FC6918" w:rsidRPr="00FC6918" w:rsidRDefault="00FC6918" w:rsidP="00FC6918">
      <w:pPr>
        <w:pBdr>
          <w:top w:val="nil"/>
          <w:left w:val="nil"/>
          <w:bottom w:val="nil"/>
          <w:right w:val="nil"/>
          <w:between w:val="nil"/>
        </w:pBdr>
        <w:spacing w:line="360" w:lineRule="auto"/>
        <w:jc w:val="both"/>
        <w:rPr>
          <w:rFonts w:ascii="Times New Roman" w:eastAsia="Palatino Linotype" w:hAnsi="Times New Roman"/>
          <w:b/>
          <w:bCs/>
          <w:color w:val="000000"/>
          <w:sz w:val="24"/>
          <w:szCs w:val="24"/>
          <w:lang w:val="en-ID"/>
        </w:rPr>
      </w:pPr>
      <w:r w:rsidRPr="00FC6918">
        <w:rPr>
          <w:rFonts w:ascii="Times New Roman" w:eastAsia="Palatino Linotype" w:hAnsi="Times New Roman"/>
          <w:b/>
          <w:bCs/>
          <w:color w:val="000000"/>
          <w:sz w:val="24"/>
          <w:szCs w:val="24"/>
          <w:lang w:val="en-ID"/>
        </w:rPr>
        <w:lastRenderedPageBreak/>
        <w:t>Pengembangan Kompetensi dan Kinerja Melalui Pelatihan, Coaching, dan Mentoring Berbasis Nilai Islam</w:t>
      </w:r>
    </w:p>
    <w:p w14:paraId="3661C10C"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Hasil studi menunjukkan bahwa pengembangan kompetensi merupakan investasi jangka panjang yang berpengaruh terhadap peningkatan kualitas pendidikan. Perubahan teknologi, kurikulum, dan kebutuhan peserta didik menuntut guru untuk terus memperbarui pengetahuan dan keterampilannya. Oleh karena itu, pelatihan, coaching, dan mentoring menjadi strategi yang relevan dalam mendukung pengembangan profesionalisme pendidik (Bellibaş et al., 2021; Gumus et al., 2023).</w:t>
      </w:r>
    </w:p>
    <w:p w14:paraId="5F37BD0D"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Pelatihan memberikan kesempatan bagi guru untuk memperoleh pengetahuan dan keterampilan baru yang mendukung pelaksanaan tugas profesional. Berbagai penelitian menunjukkan bahwa program pelatihan yang dirancang sesuai kebutuhan mampu meningkatkan kompetensi pedagogik, kemampuan penggunaan teknologi pembelajaran, serta efektivitas proses pembelajaran di kelas (Wahyudi, 2021; Leithwood et al., 2020).</w:t>
      </w:r>
    </w:p>
    <w:p w14:paraId="785C97CD"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Selain pelatihan, coaching menjadi pendekatan yang semakin penting dalam pengembangan SDM pendidikan. Coaching memungkinkan guru melakukan refleksi terhadap praktik kerjanya serta memperoleh umpan balik yang konstruktif dari kepala madrasah atau rekan sejawat. Dalam perspektif Islam, coaching tidak hanya bertujuan meningkatkan kinerja, tetapi juga memperkuat kesadaran spiritual melalui proses muhasabah dan muraqabah. Pendekatan ini menjadikan pengembangan profesional berjalan seiring dengan penguatan karakter.</w:t>
      </w:r>
    </w:p>
    <w:p w14:paraId="13388BE3"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Mentoring juga memiliki kontribusi signifikan dalam proses transfer pengalaman dan pengetahuan. Guru senior yang berperan sebagai mentor dapat membantu guru baru memahami budaya organisasi, strategi pembelajaran, serta nilai-nilai profesional yang berlaku di lingkungan pendidikan Islam. Hubungan mentoring yang efektif mampu mempercepat adaptasi sekaligus meningkatkan rasa percaya diri guru dalam menjalankan tugasnya.</w:t>
      </w:r>
    </w:p>
    <w:p w14:paraId="7B5B330B"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Temuan kajian menunjukkan bahwa integrasi pelatihan, coaching, dan mentoring berbasis nilai Islam menghasilkan dampak yang lebih komprehensif dibandingkan pendekatan pengembangan kompetensi yang hanya berorientasi pada aspek teknis. Model ini tidak hanya meningkatkan kemampuan profesional, tetapi juga memperkuat integritas, akhlak, dan komitmen kerja pendidik.</w:t>
      </w:r>
    </w:p>
    <w:p w14:paraId="74C213F2" w14:textId="7DE4AD20" w:rsidR="00FC6918" w:rsidRPr="00FC6918" w:rsidRDefault="00FC6918" w:rsidP="00FC6918">
      <w:pPr>
        <w:pBdr>
          <w:top w:val="nil"/>
          <w:left w:val="nil"/>
          <w:bottom w:val="nil"/>
          <w:right w:val="nil"/>
          <w:between w:val="nil"/>
        </w:pBdr>
        <w:spacing w:line="360" w:lineRule="auto"/>
        <w:jc w:val="both"/>
        <w:rPr>
          <w:rFonts w:ascii="Times New Roman" w:eastAsia="Palatino Linotype" w:hAnsi="Times New Roman"/>
          <w:b/>
          <w:bCs/>
          <w:color w:val="000000"/>
          <w:sz w:val="24"/>
          <w:szCs w:val="24"/>
          <w:lang w:val="en-ID"/>
        </w:rPr>
      </w:pPr>
      <w:r w:rsidRPr="00FC6918">
        <w:rPr>
          <w:rFonts w:ascii="Times New Roman" w:eastAsia="Palatino Linotype" w:hAnsi="Times New Roman"/>
          <w:b/>
          <w:bCs/>
          <w:color w:val="000000"/>
          <w:sz w:val="24"/>
          <w:szCs w:val="24"/>
          <w:lang w:val="en-ID"/>
        </w:rPr>
        <w:t>Hubungan Motivasi SDM dengan Kualitas Pelayanan Pendidikan</w:t>
      </w:r>
    </w:p>
    <w:p w14:paraId="54841AEE"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 xml:space="preserve">Hasil sintesis literatur menunjukkan adanya hubungan positif antara motivasi SDM dan kualitas pelayanan pendidikan. Guru yang memiliki motivasi tinggi cenderung memberikan </w:t>
      </w:r>
      <w:r w:rsidRPr="00FC6918">
        <w:rPr>
          <w:rFonts w:ascii="Times New Roman" w:eastAsia="Palatino Linotype" w:hAnsi="Times New Roman"/>
          <w:color w:val="000000"/>
          <w:sz w:val="24"/>
          <w:szCs w:val="24"/>
          <w:lang w:val="en-ID"/>
        </w:rPr>
        <w:lastRenderedPageBreak/>
        <w:t>pelayanan yang lebih responsif, ramah, dan profesional kepada peserta didik maupun orang tua. Temuan ini mendukung hasil penelitian Sari (2021) yang menunjukkan bahwa motivasi kerja memiliki pengaruh signifikan terhadap persepsi masyarakat mengenai kualitas layanan pendidikan.</w:t>
      </w:r>
    </w:p>
    <w:p w14:paraId="6B0A0B94"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Hubungan tersebut dapat dijelaskan melalui peningkatan kepuasan kerja. Guru yang merasa pekerjaannya bermakna dan mendapatkan dukungan organisasi akan menunjukkan tingkat kepuasan yang lebih tinggi. Kepuasan tersebut kemudian memengaruhi perilaku pelayanan yang lebih positif, termasuk dalam memberikan perhatian kepada peserta didik dan menyelesaikan berbagai permasalahan pembelajaran secara efektif.</w:t>
      </w:r>
    </w:p>
    <w:p w14:paraId="7B6B14EA"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Selain itu, motivasi juga berpengaruh terhadap komitmen organisasi. Guru yang memiliki komitmen tinggi cenderung mempertahankan kualitas layanan meskipun menghadapi berbagai keterbatasan. Kondisi ini mendukung dimensi reliabilitas dan assurance dalam kualitas layanan pendidikan sebagaimana dijelaskan oleh Zeithaml et al. (2020).</w:t>
      </w:r>
    </w:p>
    <w:p w14:paraId="560E416E"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Temuan lainnya menunjukkan bahwa motivasi yang tinggi mendorong munculnya inovasi dalam pembelajaran dan pelayanan administrasi. Guru yang termotivasi tidak hanya menjalankan tugas sesuai prosedur, tetapi juga berupaya mencari solusi baru yang lebih efektif untuk memenuhi kebutuhan peserta didik. Inovasi tersebut pada akhirnya meningkatkan daya saing lembaga pendidikan.</w:t>
      </w:r>
    </w:p>
    <w:p w14:paraId="7BF0EC81"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Dengan demikian, motivasi SDM dapat dipandang sebagai salah satu faktor fundamental yang menentukan kualitas pelayanan pendidikan. Semakin tinggi motivasi kerja pendidik dan tenaga kependidikan, semakin besar peluang lembaga pendidikan Islam menghasilkan layanan yang berkualitas dan memuaskan masyarakat.</w:t>
      </w:r>
    </w:p>
    <w:p w14:paraId="64ADFF02" w14:textId="48D2917F" w:rsidR="00FC6918" w:rsidRPr="00FC6918" w:rsidRDefault="00FC6918" w:rsidP="00FC6918">
      <w:pPr>
        <w:pBdr>
          <w:top w:val="nil"/>
          <w:left w:val="nil"/>
          <w:bottom w:val="nil"/>
          <w:right w:val="nil"/>
          <w:between w:val="nil"/>
        </w:pBdr>
        <w:spacing w:line="360" w:lineRule="auto"/>
        <w:jc w:val="both"/>
        <w:rPr>
          <w:rFonts w:ascii="Times New Roman" w:eastAsia="Palatino Linotype" w:hAnsi="Times New Roman"/>
          <w:b/>
          <w:bCs/>
          <w:color w:val="000000"/>
          <w:sz w:val="24"/>
          <w:szCs w:val="24"/>
          <w:lang w:val="en-ID"/>
        </w:rPr>
      </w:pPr>
      <w:r w:rsidRPr="00FC6918">
        <w:rPr>
          <w:rFonts w:ascii="Times New Roman" w:eastAsia="Palatino Linotype" w:hAnsi="Times New Roman"/>
          <w:b/>
          <w:bCs/>
          <w:color w:val="000000"/>
          <w:sz w:val="24"/>
          <w:szCs w:val="24"/>
          <w:lang w:val="en-ID"/>
        </w:rPr>
        <w:t>Implikasi Pengembangan SDM Berbasis Nilai Islam terhadap Mutu Pendidikan</w:t>
      </w:r>
    </w:p>
    <w:p w14:paraId="021CCA2B"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Hasil kajian menunjukkan bahwa motivasi kerja dan pengembangan kompetensi SDM yang dilandasi nilai-nilai Islam memberikan dampak positif terhadap peningkatan mutu pendidikan secara keseluruhan. Guru yang termotivasi dan memiliki kompetensi tinggi mampu menciptakan proses pembelajaran yang lebih efektif, inovatif, dan berpusat pada peserta didik.</w:t>
      </w:r>
    </w:p>
    <w:p w14:paraId="25849051" w14:textId="77777777" w:rsid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Penguatan nilai amanah, itqan, ihsan, dan tanggung jawab profesional terbukti membantu membangun budaya organisasi yang produktif dan berorientasi pada kualitas. Budaya organisasi semacam ini menjadi modal penting dalam menghadapi tantangan pendidikan abad ke-21 yang semakin kompleks dan kompetitif (OECD, 2023; UNESCO, 2024).</w:t>
      </w:r>
    </w:p>
    <w:p w14:paraId="17E14EE7" w14:textId="77777777" w:rsidR="00924FD9" w:rsidRPr="00FC6918" w:rsidRDefault="00924FD9"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p>
    <w:p w14:paraId="69A12BD9"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lastRenderedPageBreak/>
        <w:t>Selain meningkatkan kualitas pembelajaran, pengembangan SDM berbasis nilai Islam juga berkontribusi terhadap peningkatan kepercayaan masyarakat terhadap lembaga pendidikan. Masyarakat tidak hanya menilai kualitas akademik, tetapi juga konsistensi lembaga dalam membentuk karakter peserta didik melalui keteladanan para pendidik.</w:t>
      </w:r>
    </w:p>
    <w:p w14:paraId="671C0C0E"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Temuan penelitian ini memperlihatkan bahwa keberhasilan lembaga pendidikan Islam tidak dapat dilepaskan dari kemampuan mengelola SDM secara profesional sekaligus spiritual. Integrasi antara prinsip manajemen modern dan nilai-nilai Islam menghasilkan model pengelolaan SDM yang lebih holistik dan berkelanjutan.</w:t>
      </w:r>
    </w:p>
    <w:p w14:paraId="3A076854" w14:textId="77777777" w:rsidR="00FC6918" w:rsidRPr="00FC6918" w:rsidRDefault="00FC6918" w:rsidP="00FC6918">
      <w:pPr>
        <w:pBdr>
          <w:top w:val="nil"/>
          <w:left w:val="nil"/>
          <w:bottom w:val="nil"/>
          <w:right w:val="nil"/>
          <w:between w:val="nil"/>
        </w:pBdr>
        <w:spacing w:line="360" w:lineRule="auto"/>
        <w:ind w:firstLine="709"/>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Oleh karena itu, lembaga pendidikan Islam perlu menjadikan motivasi kerja, pengembangan kompetensi, serta penguatan budaya organisasi berbasis nilai Islam sebagai strategi utama dalam meningkatkan mutu layanan dan daya saing pendidikan di masa depan.</w:t>
      </w:r>
    </w:p>
    <w:p w14:paraId="20426DA6" w14:textId="1D346F57" w:rsidR="00AC15CF" w:rsidRPr="009C1014" w:rsidRDefault="00A91903" w:rsidP="0094355E">
      <w:pPr>
        <w:pBdr>
          <w:top w:val="nil"/>
          <w:left w:val="nil"/>
          <w:bottom w:val="nil"/>
          <w:right w:val="nil"/>
          <w:between w:val="nil"/>
        </w:pBdr>
        <w:jc w:val="both"/>
        <w:rPr>
          <w:rFonts w:ascii="Times New Roman" w:eastAsia="Palatino Linotype" w:hAnsi="Times New Roman"/>
          <w:color w:val="000000"/>
          <w:sz w:val="24"/>
          <w:szCs w:val="24"/>
        </w:rPr>
      </w:pPr>
      <w:r w:rsidRPr="009C1014">
        <w:rPr>
          <w:rFonts w:ascii="Times New Roman" w:eastAsia="Palatino Linotype" w:hAnsi="Times New Roman"/>
          <w:color w:val="000000"/>
          <w:sz w:val="24"/>
          <w:szCs w:val="24"/>
        </w:rPr>
        <w:t xml:space="preserve"> </w:t>
      </w:r>
    </w:p>
    <w:p w14:paraId="2F753553" w14:textId="490EAE16" w:rsidR="009A2047" w:rsidRPr="009C1014" w:rsidRDefault="00A91903" w:rsidP="0067599C">
      <w:pPr>
        <w:pBdr>
          <w:top w:val="nil"/>
          <w:left w:val="nil"/>
          <w:bottom w:val="nil"/>
          <w:right w:val="nil"/>
          <w:between w:val="nil"/>
        </w:pBdr>
        <w:spacing w:line="360" w:lineRule="auto"/>
        <w:jc w:val="both"/>
        <w:rPr>
          <w:rFonts w:ascii="Times New Roman" w:eastAsia="Palatino Linotype" w:hAnsi="Times New Roman"/>
          <w:b/>
          <w:color w:val="000000"/>
          <w:sz w:val="24"/>
          <w:szCs w:val="24"/>
        </w:rPr>
      </w:pPr>
      <w:r w:rsidRPr="009C1014">
        <w:rPr>
          <w:rFonts w:ascii="Times New Roman" w:eastAsia="Palatino Linotype" w:hAnsi="Times New Roman"/>
          <w:b/>
          <w:color w:val="000000"/>
          <w:sz w:val="24"/>
          <w:szCs w:val="24"/>
        </w:rPr>
        <w:t xml:space="preserve">SIMPULAN </w:t>
      </w:r>
    </w:p>
    <w:p w14:paraId="3D1339B4" w14:textId="77777777" w:rsidR="00FC6918" w:rsidRPr="00FC6918" w:rsidRDefault="00FC6918" w:rsidP="00FC6918">
      <w:pPr>
        <w:pBdr>
          <w:top w:val="nil"/>
          <w:left w:val="nil"/>
          <w:bottom w:val="nil"/>
          <w:right w:val="nil"/>
          <w:between w:val="nil"/>
        </w:pBdr>
        <w:spacing w:line="360" w:lineRule="auto"/>
        <w:ind w:firstLine="720"/>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Manajemen sumber daya manusia merupakan elemen strategis dalam menentukan keberhasilan lembaga pendidikan Islam dalam mencapai tujuan pendidikan yang berkualitas dan berkarakter. Pengelolaan SDM yang efektif tidak hanya berfokus pada aspek administratif dan profesional, tetapi juga harus mengintegrasikan nilai-nilai Islam seperti amanah, itqan, ihsan, keadilan, dan tanggung jawab sebagai landasan dalam membangun budaya kerja yang produktif. Pendekatan ini menjadikan pendidik dan tenaga kependidikan tidak sekadar sebagai pelaksana tugas organisasi, melainkan sebagai agen perubahan yang berperan dalam pengembangan ilmu pengetahuan, pembentukan karakter, dan penguatan nilai-nilai keislaman.</w:t>
      </w:r>
    </w:p>
    <w:p w14:paraId="0F4B22C1" w14:textId="14DF9190" w:rsidR="00FC6918" w:rsidRPr="00FC6918" w:rsidRDefault="00FC6918" w:rsidP="00FC6918">
      <w:pPr>
        <w:pBdr>
          <w:top w:val="nil"/>
          <w:left w:val="nil"/>
          <w:bottom w:val="nil"/>
          <w:right w:val="nil"/>
          <w:between w:val="nil"/>
        </w:pBdr>
        <w:spacing w:line="360" w:lineRule="auto"/>
        <w:ind w:firstLine="720"/>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t>Motivasi kerja terbukti memiliki peran penting dalam meningkatkan kualitas kinerja pendidik dan tenaga kependidikan. Motivasi yang didasarkan pada kesadaran spiritual dan orientasi ibadah cenderung lebih berkelanjutan dibandingkan motivasi yang hanya bertumpu pada faktor material. Motivasi yang kuat mendorong munculnya komitmen organisasi, disiplin kerja, kreativitas, serta tanggung jawab profesional yang pada akhirnya berdampak positif terhadap kualitas layanan pendidikan.</w:t>
      </w:r>
      <w:r>
        <w:rPr>
          <w:rFonts w:ascii="Times New Roman" w:eastAsia="Palatino Linotype" w:hAnsi="Times New Roman"/>
          <w:color w:val="000000"/>
          <w:sz w:val="24"/>
          <w:szCs w:val="24"/>
          <w:lang w:val="en-ID"/>
        </w:rPr>
        <w:t xml:space="preserve"> </w:t>
      </w:r>
      <w:r w:rsidRPr="00FC6918">
        <w:rPr>
          <w:rFonts w:ascii="Times New Roman" w:eastAsia="Palatino Linotype" w:hAnsi="Times New Roman"/>
          <w:color w:val="000000"/>
          <w:sz w:val="24"/>
          <w:szCs w:val="24"/>
          <w:lang w:val="en-ID"/>
        </w:rPr>
        <w:t>Pengembangan kompetensi melalui pelatihan, coaching, dan mentoring berbasis nilai Islam menjadi strategi yang efektif untuk meningkatkan profesionalisme SDM pendidikan. Pendekatan ini tidak hanya memperkuat kemampuan teknis dan pedagogik, tetapi juga membentuk integritas, etika kerja, dan karakter pendidik. Integrasi antara pengembangan kompetensi dan penguatan nilai-nilai Islam menghasilkan proses pembinaan SDM yang lebih holistik dan berkelanjutan.</w:t>
      </w:r>
    </w:p>
    <w:p w14:paraId="5080FC10" w14:textId="77777777" w:rsidR="00FC6918" w:rsidRPr="00FC6918" w:rsidRDefault="00FC6918" w:rsidP="00FC6918">
      <w:pPr>
        <w:pBdr>
          <w:top w:val="nil"/>
          <w:left w:val="nil"/>
          <w:bottom w:val="nil"/>
          <w:right w:val="nil"/>
          <w:between w:val="nil"/>
        </w:pBdr>
        <w:spacing w:line="360" w:lineRule="auto"/>
        <w:ind w:firstLine="720"/>
        <w:jc w:val="both"/>
        <w:rPr>
          <w:rFonts w:ascii="Times New Roman" w:eastAsia="Palatino Linotype" w:hAnsi="Times New Roman"/>
          <w:color w:val="000000"/>
          <w:sz w:val="24"/>
          <w:szCs w:val="24"/>
          <w:lang w:val="en-ID"/>
        </w:rPr>
      </w:pPr>
      <w:r w:rsidRPr="00FC6918">
        <w:rPr>
          <w:rFonts w:ascii="Times New Roman" w:eastAsia="Palatino Linotype" w:hAnsi="Times New Roman"/>
          <w:color w:val="000000"/>
          <w:sz w:val="24"/>
          <w:szCs w:val="24"/>
          <w:lang w:val="en-ID"/>
        </w:rPr>
        <w:lastRenderedPageBreak/>
        <w:t>Peningkatan motivasi dan kompetensi SDM memberikan kontribusi langsung terhadap kualitas pelayanan pendidikan. Guru dan tenaga kependidikan yang kompeten, termotivasi, dan memiliki komitmen tinggi cenderung mampu memberikan layanan yang lebih responsif, profesional, dan berorientasi pada kebutuhan peserta didik serta masyarakat. Oleh karena itu, lembaga pendidikan Islam perlu menjadikan penguatan motivasi, pengembangan kompetensi berkelanjutan, dan internalisasi nilai-nilai Islam sebagai strategi utama dalam meningkatkan mutu layanan pendidikan, memperkuat kepercayaan masyarakat, serta menghadapi tantangan pendidikan di era modern secara lebih efektif dan berkelanjutan.</w:t>
      </w:r>
    </w:p>
    <w:p w14:paraId="07778572" w14:textId="77777777" w:rsidR="00AC15CF" w:rsidRPr="009C1014" w:rsidRDefault="00AC15CF" w:rsidP="0067599C">
      <w:pPr>
        <w:pBdr>
          <w:top w:val="nil"/>
          <w:left w:val="nil"/>
          <w:bottom w:val="nil"/>
          <w:right w:val="nil"/>
          <w:between w:val="nil"/>
        </w:pBdr>
        <w:jc w:val="both"/>
        <w:rPr>
          <w:rFonts w:ascii="Times New Roman" w:eastAsia="Palatino Linotype" w:hAnsi="Times New Roman"/>
          <w:color w:val="000000"/>
          <w:sz w:val="24"/>
          <w:szCs w:val="24"/>
        </w:rPr>
      </w:pPr>
    </w:p>
    <w:p w14:paraId="0F4712A0" w14:textId="533968B8" w:rsidR="009A2047" w:rsidRDefault="00A91903" w:rsidP="00C561D0">
      <w:pPr>
        <w:pBdr>
          <w:top w:val="nil"/>
          <w:left w:val="nil"/>
          <w:bottom w:val="nil"/>
          <w:right w:val="nil"/>
          <w:between w:val="nil"/>
        </w:pBdr>
        <w:spacing w:line="360" w:lineRule="auto"/>
        <w:jc w:val="both"/>
        <w:rPr>
          <w:rFonts w:ascii="Times New Roman" w:eastAsia="Palatino Linotype" w:hAnsi="Times New Roman"/>
          <w:b/>
          <w:color w:val="000000"/>
          <w:sz w:val="24"/>
          <w:szCs w:val="24"/>
        </w:rPr>
      </w:pPr>
      <w:r w:rsidRPr="009C1014">
        <w:rPr>
          <w:rFonts w:ascii="Times New Roman" w:eastAsia="Palatino Linotype" w:hAnsi="Times New Roman"/>
          <w:b/>
          <w:color w:val="000000"/>
          <w:sz w:val="24"/>
          <w:szCs w:val="24"/>
        </w:rPr>
        <w:t xml:space="preserve">DAFTAR PUSTAKA </w:t>
      </w:r>
    </w:p>
    <w:p w14:paraId="0D38963D" w14:textId="4210AAAE"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Afsar, B., Umrani, W. A., Cheema, S., &amp; Shahjehan, A. (2020). Linking Islamic work ethics and employee performance. </w:t>
      </w:r>
      <w:r w:rsidRPr="00FC6918">
        <w:rPr>
          <w:rFonts w:ascii="Times New Roman" w:eastAsia="Palatino Linotype" w:hAnsi="Times New Roman"/>
          <w:bCs/>
          <w:i/>
          <w:iCs/>
          <w:color w:val="000000"/>
          <w:sz w:val="24"/>
          <w:szCs w:val="24"/>
          <w:lang w:val="en-ID"/>
        </w:rPr>
        <w:t>Journal of Management Development, 39</w:t>
      </w:r>
      <w:r w:rsidRPr="00FC6918">
        <w:rPr>
          <w:rFonts w:ascii="Times New Roman" w:eastAsia="Palatino Linotype" w:hAnsi="Times New Roman"/>
          <w:bCs/>
          <w:color w:val="000000"/>
          <w:sz w:val="24"/>
          <w:szCs w:val="24"/>
          <w:lang w:val="en-ID"/>
        </w:rPr>
        <w:t xml:space="preserve">(2), 197–213. </w:t>
      </w:r>
      <w:hyperlink r:id="rId12" w:history="1">
        <w:r w:rsidRPr="00FC6918">
          <w:rPr>
            <w:rStyle w:val="Hyperlink"/>
            <w:rFonts w:ascii="Times New Roman" w:eastAsia="Palatino Linotype" w:hAnsi="Times New Roman"/>
            <w:bCs/>
            <w:sz w:val="24"/>
            <w:szCs w:val="24"/>
            <w:lang w:val="en-ID"/>
          </w:rPr>
          <w:t>https://doi.org/10.1108/JMD-11-2018-0336</w:t>
        </w:r>
      </w:hyperlink>
      <w:r>
        <w:rPr>
          <w:rFonts w:ascii="Times New Roman" w:eastAsia="Palatino Linotype" w:hAnsi="Times New Roman"/>
          <w:bCs/>
          <w:color w:val="000000"/>
          <w:sz w:val="24"/>
          <w:szCs w:val="24"/>
          <w:lang w:val="en-ID"/>
        </w:rPr>
        <w:t xml:space="preserve"> </w:t>
      </w:r>
    </w:p>
    <w:p w14:paraId="4EE84F7E" w14:textId="5B4CC45F"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Arifin, I., Juharyanto, Mustiningsih, &amp; Taufiq, A. (2022). Islamic leadership and educational quality improvement. </w:t>
      </w:r>
      <w:r w:rsidRPr="00FC6918">
        <w:rPr>
          <w:rFonts w:ascii="Times New Roman" w:eastAsia="Palatino Linotype" w:hAnsi="Times New Roman"/>
          <w:bCs/>
          <w:i/>
          <w:iCs/>
          <w:color w:val="000000"/>
          <w:sz w:val="24"/>
          <w:szCs w:val="24"/>
          <w:lang w:val="en-ID"/>
        </w:rPr>
        <w:t>Journal of Social Studies Education Research, 13</w:t>
      </w:r>
      <w:r w:rsidRPr="00FC6918">
        <w:rPr>
          <w:rFonts w:ascii="Times New Roman" w:eastAsia="Palatino Linotype" w:hAnsi="Times New Roman"/>
          <w:bCs/>
          <w:color w:val="000000"/>
          <w:sz w:val="24"/>
          <w:szCs w:val="24"/>
          <w:lang w:val="en-ID"/>
        </w:rPr>
        <w:t xml:space="preserve">(2), 125–143. </w:t>
      </w:r>
    </w:p>
    <w:p w14:paraId="413E6A7E" w14:textId="2C6DA5C3"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Bafadal, I., Nurabadi, A., Sobri, A. Y., &amp; Gunawan, I. (2021). The influence of transformational leadership on teacher performance. </w:t>
      </w:r>
      <w:r w:rsidRPr="00FC6918">
        <w:rPr>
          <w:rFonts w:ascii="Times New Roman" w:eastAsia="Palatino Linotype" w:hAnsi="Times New Roman"/>
          <w:bCs/>
          <w:i/>
          <w:iCs/>
          <w:color w:val="000000"/>
          <w:sz w:val="24"/>
          <w:szCs w:val="24"/>
          <w:lang w:val="en-ID"/>
        </w:rPr>
        <w:t>Educational Management Administration &amp; Leadership, 49</w:t>
      </w:r>
      <w:r w:rsidRPr="00FC6918">
        <w:rPr>
          <w:rFonts w:ascii="Times New Roman" w:eastAsia="Palatino Linotype" w:hAnsi="Times New Roman"/>
          <w:bCs/>
          <w:color w:val="000000"/>
          <w:sz w:val="24"/>
          <w:szCs w:val="24"/>
          <w:lang w:val="en-ID"/>
        </w:rPr>
        <w:t xml:space="preserve">(4), 567–583. </w:t>
      </w:r>
      <w:hyperlink r:id="rId13" w:history="1">
        <w:r w:rsidRPr="00FC6918">
          <w:rPr>
            <w:rStyle w:val="Hyperlink"/>
            <w:rFonts w:ascii="Times New Roman" w:eastAsia="Palatino Linotype" w:hAnsi="Times New Roman"/>
            <w:bCs/>
            <w:sz w:val="24"/>
            <w:szCs w:val="24"/>
            <w:lang w:val="en-ID"/>
          </w:rPr>
          <w:t>https://doi.org/10.1177/1741143220901823</w:t>
        </w:r>
      </w:hyperlink>
      <w:r>
        <w:rPr>
          <w:rFonts w:ascii="Times New Roman" w:eastAsia="Palatino Linotype" w:hAnsi="Times New Roman"/>
          <w:bCs/>
          <w:color w:val="000000"/>
          <w:sz w:val="24"/>
          <w:szCs w:val="24"/>
          <w:lang w:val="en-ID"/>
        </w:rPr>
        <w:t xml:space="preserve"> </w:t>
      </w:r>
    </w:p>
    <w:p w14:paraId="128835D3" w14:textId="762B0F8D"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Bellibaş, M. Ş., Gümüş, S., &amp; Liu, Y. (2021). Professional learning and school leadership. </w:t>
      </w:r>
      <w:r w:rsidRPr="00FC6918">
        <w:rPr>
          <w:rFonts w:ascii="Times New Roman" w:eastAsia="Palatino Linotype" w:hAnsi="Times New Roman"/>
          <w:bCs/>
          <w:i/>
          <w:iCs/>
          <w:color w:val="000000"/>
          <w:sz w:val="24"/>
          <w:szCs w:val="24"/>
          <w:lang w:val="en-ID"/>
        </w:rPr>
        <w:t>Educational Management Administration &amp; Leadership, 49</w:t>
      </w:r>
      <w:r w:rsidRPr="00FC6918">
        <w:rPr>
          <w:rFonts w:ascii="Times New Roman" w:eastAsia="Palatino Linotype" w:hAnsi="Times New Roman"/>
          <w:bCs/>
          <w:color w:val="000000"/>
          <w:sz w:val="24"/>
          <w:szCs w:val="24"/>
          <w:lang w:val="en-ID"/>
        </w:rPr>
        <w:t xml:space="preserve">(5), 755–772. </w:t>
      </w:r>
      <w:hyperlink r:id="rId14" w:history="1">
        <w:r w:rsidRPr="00FC6918">
          <w:rPr>
            <w:rStyle w:val="Hyperlink"/>
            <w:rFonts w:ascii="Times New Roman" w:eastAsia="Palatino Linotype" w:hAnsi="Times New Roman"/>
            <w:bCs/>
            <w:sz w:val="24"/>
            <w:szCs w:val="24"/>
            <w:lang w:val="en-ID"/>
          </w:rPr>
          <w:t>https://doi.org/10.1177/1741143220919768</w:t>
        </w:r>
      </w:hyperlink>
      <w:r>
        <w:rPr>
          <w:rFonts w:ascii="Times New Roman" w:eastAsia="Palatino Linotype" w:hAnsi="Times New Roman"/>
          <w:bCs/>
          <w:color w:val="000000"/>
          <w:sz w:val="24"/>
          <w:szCs w:val="24"/>
          <w:lang w:val="en-ID"/>
        </w:rPr>
        <w:t xml:space="preserve"> </w:t>
      </w:r>
    </w:p>
    <w:p w14:paraId="0E858F29" w14:textId="2CBC4894"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Bush, T. (2022). </w:t>
      </w:r>
      <w:r w:rsidRPr="00FC6918">
        <w:rPr>
          <w:rFonts w:ascii="Times New Roman" w:eastAsia="Palatino Linotype" w:hAnsi="Times New Roman"/>
          <w:bCs/>
          <w:i/>
          <w:iCs/>
          <w:color w:val="000000"/>
          <w:sz w:val="24"/>
          <w:szCs w:val="24"/>
          <w:lang w:val="en-ID"/>
        </w:rPr>
        <w:t>Theories of educational leadership and management</w:t>
      </w:r>
      <w:r w:rsidRPr="00FC6918">
        <w:rPr>
          <w:rFonts w:ascii="Times New Roman" w:eastAsia="Palatino Linotype" w:hAnsi="Times New Roman"/>
          <w:bCs/>
          <w:color w:val="000000"/>
          <w:sz w:val="24"/>
          <w:szCs w:val="24"/>
          <w:lang w:val="en-ID"/>
        </w:rPr>
        <w:t xml:space="preserve"> (6th ed.). Sage Publications. </w:t>
      </w:r>
    </w:p>
    <w:p w14:paraId="34D1D184" w14:textId="0B5DF7E8"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Fitrah, M., Usman, N., &amp; Ibrahim, S. (2023). Educational leadership and teacher performance improvement. </w:t>
      </w:r>
      <w:r w:rsidRPr="00FC6918">
        <w:rPr>
          <w:rFonts w:ascii="Times New Roman" w:eastAsia="Palatino Linotype" w:hAnsi="Times New Roman"/>
          <w:bCs/>
          <w:i/>
          <w:iCs/>
          <w:color w:val="000000"/>
          <w:sz w:val="24"/>
          <w:szCs w:val="24"/>
          <w:lang w:val="en-ID"/>
        </w:rPr>
        <w:t>International Journal of Educational Management, 37</w:t>
      </w:r>
      <w:r w:rsidRPr="00FC6918">
        <w:rPr>
          <w:rFonts w:ascii="Times New Roman" w:eastAsia="Palatino Linotype" w:hAnsi="Times New Roman"/>
          <w:bCs/>
          <w:color w:val="000000"/>
          <w:sz w:val="24"/>
          <w:szCs w:val="24"/>
          <w:lang w:val="en-ID"/>
        </w:rPr>
        <w:t xml:space="preserve">(4), 845–860. </w:t>
      </w:r>
      <w:hyperlink r:id="rId15" w:history="1">
        <w:r w:rsidRPr="00FC6918">
          <w:rPr>
            <w:rStyle w:val="Hyperlink"/>
            <w:rFonts w:ascii="Times New Roman" w:eastAsia="Palatino Linotype" w:hAnsi="Times New Roman"/>
            <w:bCs/>
            <w:sz w:val="24"/>
            <w:szCs w:val="24"/>
            <w:lang w:val="en-ID"/>
          </w:rPr>
          <w:t>https://doi.org/10.1108/IJEM-08-2022-0311</w:t>
        </w:r>
      </w:hyperlink>
      <w:r>
        <w:rPr>
          <w:rFonts w:ascii="Times New Roman" w:eastAsia="Palatino Linotype" w:hAnsi="Times New Roman"/>
          <w:bCs/>
          <w:color w:val="000000"/>
          <w:sz w:val="24"/>
          <w:szCs w:val="24"/>
          <w:lang w:val="en-ID"/>
        </w:rPr>
        <w:t xml:space="preserve"> </w:t>
      </w:r>
    </w:p>
    <w:p w14:paraId="705F8294" w14:textId="15AB9335"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Gumus, S., Bellibas, M. S., Esen, M., &amp; Gumus, E. (2023). Transformational leadership in education: A systematic review. </w:t>
      </w:r>
      <w:r w:rsidRPr="00FC6918">
        <w:rPr>
          <w:rFonts w:ascii="Times New Roman" w:eastAsia="Palatino Linotype" w:hAnsi="Times New Roman"/>
          <w:bCs/>
          <w:i/>
          <w:iCs/>
          <w:color w:val="000000"/>
          <w:sz w:val="24"/>
          <w:szCs w:val="24"/>
          <w:lang w:val="en-ID"/>
        </w:rPr>
        <w:t>Educational Management Administration &amp; Leadership, 51</w:t>
      </w:r>
      <w:r w:rsidRPr="00FC6918">
        <w:rPr>
          <w:rFonts w:ascii="Times New Roman" w:eastAsia="Palatino Linotype" w:hAnsi="Times New Roman"/>
          <w:bCs/>
          <w:color w:val="000000"/>
          <w:sz w:val="24"/>
          <w:szCs w:val="24"/>
          <w:lang w:val="en-ID"/>
        </w:rPr>
        <w:t xml:space="preserve">(2), 251–274. </w:t>
      </w:r>
      <w:hyperlink r:id="rId16" w:history="1">
        <w:r w:rsidRPr="00FC6918">
          <w:rPr>
            <w:rStyle w:val="Hyperlink"/>
            <w:rFonts w:ascii="Times New Roman" w:eastAsia="Palatino Linotype" w:hAnsi="Times New Roman"/>
            <w:bCs/>
            <w:sz w:val="24"/>
            <w:szCs w:val="24"/>
            <w:lang w:val="en-ID"/>
          </w:rPr>
          <w:t>https://doi.org/10.1177/17411432211029928</w:t>
        </w:r>
      </w:hyperlink>
      <w:r>
        <w:rPr>
          <w:rFonts w:ascii="Times New Roman" w:eastAsia="Palatino Linotype" w:hAnsi="Times New Roman"/>
          <w:bCs/>
          <w:color w:val="000000"/>
          <w:sz w:val="24"/>
          <w:szCs w:val="24"/>
          <w:lang w:val="en-ID"/>
        </w:rPr>
        <w:t xml:space="preserve"> </w:t>
      </w:r>
    </w:p>
    <w:p w14:paraId="1B214880" w14:textId="5A6AFD46"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Hallinger, P. (2020). Leadership and teacher learning. </w:t>
      </w:r>
      <w:r w:rsidRPr="00FC6918">
        <w:rPr>
          <w:rFonts w:ascii="Times New Roman" w:eastAsia="Palatino Linotype" w:hAnsi="Times New Roman"/>
          <w:bCs/>
          <w:i/>
          <w:iCs/>
          <w:color w:val="000000"/>
          <w:sz w:val="24"/>
          <w:szCs w:val="24"/>
          <w:lang w:val="en-ID"/>
        </w:rPr>
        <w:t>Educational Management Administration &amp; Leadership, 48</w:t>
      </w:r>
      <w:r w:rsidRPr="00FC6918">
        <w:rPr>
          <w:rFonts w:ascii="Times New Roman" w:eastAsia="Palatino Linotype" w:hAnsi="Times New Roman"/>
          <w:bCs/>
          <w:color w:val="000000"/>
          <w:sz w:val="24"/>
          <w:szCs w:val="24"/>
          <w:lang w:val="en-ID"/>
        </w:rPr>
        <w:t xml:space="preserve">(4), 563–565. </w:t>
      </w:r>
      <w:hyperlink r:id="rId17" w:tgtFrame="_new" w:history="1">
        <w:r w:rsidRPr="00FC6918">
          <w:rPr>
            <w:rStyle w:val="Hyperlink"/>
            <w:rFonts w:ascii="Times New Roman" w:eastAsia="Palatino Linotype" w:hAnsi="Times New Roman"/>
            <w:bCs/>
            <w:sz w:val="24"/>
            <w:szCs w:val="24"/>
            <w:lang w:val="en-ID"/>
          </w:rPr>
          <w:t>https://doi.org/10.1177/1741143220933903</w:t>
        </w:r>
      </w:hyperlink>
      <w:r w:rsidRPr="00FC6918">
        <w:rPr>
          <w:rFonts w:ascii="Times New Roman" w:eastAsia="Palatino Linotype" w:hAnsi="Times New Roman"/>
          <w:bCs/>
          <w:color w:val="000000"/>
          <w:sz w:val="24"/>
          <w:szCs w:val="24"/>
          <w:lang w:val="en-ID"/>
        </w:rPr>
        <w:t xml:space="preserve"> </w:t>
      </w:r>
    </w:p>
    <w:p w14:paraId="66E71D28" w14:textId="1892FFC6"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Khasanah, U., Suyitno, &amp; Sutrisno. (2022). Teacher motivation and educational performance. </w:t>
      </w:r>
      <w:r w:rsidRPr="00FC6918">
        <w:rPr>
          <w:rFonts w:ascii="Times New Roman" w:eastAsia="Palatino Linotype" w:hAnsi="Times New Roman"/>
          <w:bCs/>
          <w:i/>
          <w:iCs/>
          <w:color w:val="000000"/>
          <w:sz w:val="24"/>
          <w:szCs w:val="24"/>
          <w:lang w:val="en-ID"/>
        </w:rPr>
        <w:t>Jurnal Manajemen Pendidikan, 14</w:t>
      </w:r>
      <w:r w:rsidRPr="00FC6918">
        <w:rPr>
          <w:rFonts w:ascii="Times New Roman" w:eastAsia="Palatino Linotype" w:hAnsi="Times New Roman"/>
          <w:bCs/>
          <w:color w:val="000000"/>
          <w:sz w:val="24"/>
          <w:szCs w:val="24"/>
          <w:lang w:val="en-ID"/>
        </w:rPr>
        <w:t xml:space="preserve">(1), 44–56. </w:t>
      </w:r>
    </w:p>
    <w:p w14:paraId="4B566C62" w14:textId="558345D0"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Leithwood, K., Harris, A., &amp; Hopkins, D. (2020). Seven strong claims about successful school leadership revisited. </w:t>
      </w:r>
      <w:r w:rsidRPr="00FC6918">
        <w:rPr>
          <w:rFonts w:ascii="Times New Roman" w:eastAsia="Palatino Linotype" w:hAnsi="Times New Roman"/>
          <w:bCs/>
          <w:i/>
          <w:iCs/>
          <w:color w:val="000000"/>
          <w:sz w:val="24"/>
          <w:szCs w:val="24"/>
          <w:lang w:val="en-ID"/>
        </w:rPr>
        <w:t>School Leadership &amp; Management, 40</w:t>
      </w:r>
      <w:r w:rsidRPr="00FC6918">
        <w:rPr>
          <w:rFonts w:ascii="Times New Roman" w:eastAsia="Palatino Linotype" w:hAnsi="Times New Roman"/>
          <w:bCs/>
          <w:color w:val="000000"/>
          <w:sz w:val="24"/>
          <w:szCs w:val="24"/>
          <w:lang w:val="en-ID"/>
        </w:rPr>
        <w:t xml:space="preserve">(1), 5–22. </w:t>
      </w:r>
      <w:hyperlink r:id="rId18" w:tgtFrame="_new" w:history="1">
        <w:r w:rsidRPr="00FC6918">
          <w:rPr>
            <w:rStyle w:val="Hyperlink"/>
            <w:rFonts w:ascii="Times New Roman" w:eastAsia="Palatino Linotype" w:hAnsi="Times New Roman"/>
            <w:bCs/>
            <w:sz w:val="24"/>
            <w:szCs w:val="24"/>
            <w:lang w:val="en-ID"/>
          </w:rPr>
          <w:t>https://doi.org/10.1080/13632434.2019.1596077</w:t>
        </w:r>
      </w:hyperlink>
      <w:r w:rsidRPr="00FC6918">
        <w:rPr>
          <w:rFonts w:ascii="Times New Roman" w:eastAsia="Palatino Linotype" w:hAnsi="Times New Roman"/>
          <w:bCs/>
          <w:color w:val="000000"/>
          <w:sz w:val="24"/>
          <w:szCs w:val="24"/>
          <w:lang w:val="en-ID"/>
        </w:rPr>
        <w:t xml:space="preserve"> </w:t>
      </w:r>
    </w:p>
    <w:p w14:paraId="4D88D82C" w14:textId="281A1F2B"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Mukhlasin, A., &amp; Prasojo, L. D. (2023). Transformational leadership in Islamic educational institutions. </w:t>
      </w:r>
      <w:r w:rsidRPr="00FC6918">
        <w:rPr>
          <w:rFonts w:ascii="Times New Roman" w:eastAsia="Palatino Linotype" w:hAnsi="Times New Roman"/>
          <w:bCs/>
          <w:i/>
          <w:iCs/>
          <w:color w:val="000000"/>
          <w:sz w:val="24"/>
          <w:szCs w:val="24"/>
          <w:lang w:val="en-ID"/>
        </w:rPr>
        <w:t>International Journal of Instruction, 16</w:t>
      </w:r>
      <w:r w:rsidRPr="00FC6918">
        <w:rPr>
          <w:rFonts w:ascii="Times New Roman" w:eastAsia="Palatino Linotype" w:hAnsi="Times New Roman"/>
          <w:bCs/>
          <w:color w:val="000000"/>
          <w:sz w:val="24"/>
          <w:szCs w:val="24"/>
          <w:lang w:val="en-ID"/>
        </w:rPr>
        <w:t xml:space="preserve">(1), 111–128. </w:t>
      </w:r>
    </w:p>
    <w:p w14:paraId="15D9F165" w14:textId="0D2A8FF6"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lastRenderedPageBreak/>
        <w:t xml:space="preserve">Nurhayati, S. (2020). Motivasi kerja guru perspektif Islam. </w:t>
      </w:r>
      <w:r w:rsidRPr="00FC6918">
        <w:rPr>
          <w:rFonts w:ascii="Times New Roman" w:eastAsia="Palatino Linotype" w:hAnsi="Times New Roman"/>
          <w:bCs/>
          <w:i/>
          <w:iCs/>
          <w:color w:val="000000"/>
          <w:sz w:val="24"/>
          <w:szCs w:val="24"/>
          <w:lang w:val="en-ID"/>
        </w:rPr>
        <w:t>Jurnal Manajemen Pendidikan Islam, 5</w:t>
      </w:r>
      <w:r w:rsidRPr="00FC6918">
        <w:rPr>
          <w:rFonts w:ascii="Times New Roman" w:eastAsia="Palatino Linotype" w:hAnsi="Times New Roman"/>
          <w:bCs/>
          <w:color w:val="000000"/>
          <w:sz w:val="24"/>
          <w:szCs w:val="24"/>
          <w:lang w:val="en-ID"/>
        </w:rPr>
        <w:t xml:space="preserve">(2), 45–58. </w:t>
      </w:r>
    </w:p>
    <w:p w14:paraId="650E6843" w14:textId="34E193F4"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OECD. (2023). </w:t>
      </w:r>
      <w:r w:rsidRPr="00FC6918">
        <w:rPr>
          <w:rFonts w:ascii="Times New Roman" w:eastAsia="Palatino Linotype" w:hAnsi="Times New Roman"/>
          <w:bCs/>
          <w:i/>
          <w:iCs/>
          <w:color w:val="000000"/>
          <w:sz w:val="24"/>
          <w:szCs w:val="24"/>
          <w:lang w:val="en-ID"/>
        </w:rPr>
        <w:t>Education at a glance 2023: OECD indicators</w:t>
      </w:r>
      <w:r w:rsidRPr="00FC6918">
        <w:rPr>
          <w:rFonts w:ascii="Times New Roman" w:eastAsia="Palatino Linotype" w:hAnsi="Times New Roman"/>
          <w:bCs/>
          <w:color w:val="000000"/>
          <w:sz w:val="24"/>
          <w:szCs w:val="24"/>
          <w:lang w:val="en-ID"/>
        </w:rPr>
        <w:t xml:space="preserve">. OECD Publishing. </w:t>
      </w:r>
      <w:hyperlink r:id="rId19" w:tgtFrame="_new" w:history="1">
        <w:r w:rsidRPr="00FC6918">
          <w:rPr>
            <w:rStyle w:val="Hyperlink"/>
            <w:rFonts w:ascii="Times New Roman" w:eastAsia="Palatino Linotype" w:hAnsi="Times New Roman"/>
            <w:bCs/>
            <w:sz w:val="24"/>
            <w:szCs w:val="24"/>
            <w:lang w:val="en-ID"/>
          </w:rPr>
          <w:t>https://doi.org/10.1787/e13bef63-en</w:t>
        </w:r>
      </w:hyperlink>
      <w:r w:rsidRPr="00FC6918">
        <w:rPr>
          <w:rFonts w:ascii="Times New Roman" w:eastAsia="Palatino Linotype" w:hAnsi="Times New Roman"/>
          <w:bCs/>
          <w:color w:val="000000"/>
          <w:sz w:val="24"/>
          <w:szCs w:val="24"/>
          <w:lang w:val="en-ID"/>
        </w:rPr>
        <w:t xml:space="preserve"> </w:t>
      </w:r>
    </w:p>
    <w:p w14:paraId="74C2B17F" w14:textId="4CF5CB56"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Purwanto, A., Asbari, M., Fahlevi, M., &amp; Mufid, A. (2021). Impact of motivation and leadership on teacher performance. </w:t>
      </w:r>
      <w:r w:rsidRPr="00FC6918">
        <w:rPr>
          <w:rFonts w:ascii="Times New Roman" w:eastAsia="Palatino Linotype" w:hAnsi="Times New Roman"/>
          <w:bCs/>
          <w:i/>
          <w:iCs/>
          <w:color w:val="000000"/>
          <w:sz w:val="24"/>
          <w:szCs w:val="24"/>
          <w:lang w:val="en-ID"/>
        </w:rPr>
        <w:t>Journal of Education Research and Evaluation, 5</w:t>
      </w:r>
      <w:r w:rsidRPr="00FC6918">
        <w:rPr>
          <w:rFonts w:ascii="Times New Roman" w:eastAsia="Palatino Linotype" w:hAnsi="Times New Roman"/>
          <w:bCs/>
          <w:color w:val="000000"/>
          <w:sz w:val="24"/>
          <w:szCs w:val="24"/>
          <w:lang w:val="en-ID"/>
        </w:rPr>
        <w:t xml:space="preserve">(2), 256–267. </w:t>
      </w:r>
    </w:p>
    <w:p w14:paraId="6C204933" w14:textId="0C8677F7"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Rahman, F., Supriyanto, A., &amp; Burhanuddin. (2021). Islamic values and educational leadership. </w:t>
      </w:r>
      <w:r w:rsidRPr="00FC6918">
        <w:rPr>
          <w:rFonts w:ascii="Times New Roman" w:eastAsia="Palatino Linotype" w:hAnsi="Times New Roman"/>
          <w:bCs/>
          <w:i/>
          <w:iCs/>
          <w:color w:val="000000"/>
          <w:sz w:val="24"/>
          <w:szCs w:val="24"/>
          <w:lang w:val="en-ID"/>
        </w:rPr>
        <w:t>Tadris: Jurnal Pendidikan Islam, 16</w:t>
      </w:r>
      <w:r w:rsidRPr="00FC6918">
        <w:rPr>
          <w:rFonts w:ascii="Times New Roman" w:eastAsia="Palatino Linotype" w:hAnsi="Times New Roman"/>
          <w:bCs/>
          <w:color w:val="000000"/>
          <w:sz w:val="24"/>
          <w:szCs w:val="24"/>
          <w:lang w:val="en-ID"/>
        </w:rPr>
        <w:t xml:space="preserve">(2), 215–231. </w:t>
      </w:r>
    </w:p>
    <w:p w14:paraId="2DA5114E" w14:textId="1DB4EA6B"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Sari, D. P. (2021). Pengaruh motivasi kerja terhadap kualitas layanan pendidikan. </w:t>
      </w:r>
      <w:r w:rsidRPr="00FC6918">
        <w:rPr>
          <w:rFonts w:ascii="Times New Roman" w:eastAsia="Palatino Linotype" w:hAnsi="Times New Roman"/>
          <w:bCs/>
          <w:i/>
          <w:iCs/>
          <w:color w:val="000000"/>
          <w:sz w:val="24"/>
          <w:szCs w:val="24"/>
          <w:lang w:val="en-ID"/>
        </w:rPr>
        <w:t>Jurnal Administrasi Pendidikan, 12</w:t>
      </w:r>
      <w:r w:rsidRPr="00FC6918">
        <w:rPr>
          <w:rFonts w:ascii="Times New Roman" w:eastAsia="Palatino Linotype" w:hAnsi="Times New Roman"/>
          <w:bCs/>
          <w:color w:val="000000"/>
          <w:sz w:val="24"/>
          <w:szCs w:val="24"/>
          <w:lang w:val="en-ID"/>
        </w:rPr>
        <w:t xml:space="preserve">(1), 23–34. </w:t>
      </w:r>
    </w:p>
    <w:p w14:paraId="3095A6D8" w14:textId="4091BA60"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UNESCO. (2024). </w:t>
      </w:r>
      <w:r w:rsidRPr="00FC6918">
        <w:rPr>
          <w:rFonts w:ascii="Times New Roman" w:eastAsia="Palatino Linotype" w:hAnsi="Times New Roman"/>
          <w:bCs/>
          <w:i/>
          <w:iCs/>
          <w:color w:val="000000"/>
          <w:sz w:val="24"/>
          <w:szCs w:val="24"/>
          <w:lang w:val="en-ID"/>
        </w:rPr>
        <w:t>Global education monitoring report 2024</w:t>
      </w:r>
      <w:r w:rsidRPr="00FC6918">
        <w:rPr>
          <w:rFonts w:ascii="Times New Roman" w:eastAsia="Palatino Linotype" w:hAnsi="Times New Roman"/>
          <w:bCs/>
          <w:color w:val="000000"/>
          <w:sz w:val="24"/>
          <w:szCs w:val="24"/>
          <w:lang w:val="en-ID"/>
        </w:rPr>
        <w:t xml:space="preserve">. UNESCO Publishing. </w:t>
      </w:r>
    </w:p>
    <w:p w14:paraId="782E6736" w14:textId="31A7D4DC"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Wahyudi. (2021). Pengembangan kompetensi guru melalui coaching dan mentoring. </w:t>
      </w:r>
      <w:r w:rsidRPr="00FC6918">
        <w:rPr>
          <w:rFonts w:ascii="Times New Roman" w:eastAsia="Palatino Linotype" w:hAnsi="Times New Roman"/>
          <w:bCs/>
          <w:i/>
          <w:iCs/>
          <w:color w:val="000000"/>
          <w:sz w:val="24"/>
          <w:szCs w:val="24"/>
          <w:lang w:val="en-ID"/>
        </w:rPr>
        <w:t>Jurnal Pendidikan Islam, 8</w:t>
      </w:r>
      <w:r w:rsidRPr="00FC6918">
        <w:rPr>
          <w:rFonts w:ascii="Times New Roman" w:eastAsia="Palatino Linotype" w:hAnsi="Times New Roman"/>
          <w:bCs/>
          <w:color w:val="000000"/>
          <w:sz w:val="24"/>
          <w:szCs w:val="24"/>
          <w:lang w:val="en-ID"/>
        </w:rPr>
        <w:t xml:space="preserve">(1), 67–79. </w:t>
      </w:r>
    </w:p>
    <w:p w14:paraId="273A6C0B" w14:textId="0E9DC98D"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World Bank. (2023). </w:t>
      </w:r>
      <w:r w:rsidRPr="00FC6918">
        <w:rPr>
          <w:rFonts w:ascii="Times New Roman" w:eastAsia="Palatino Linotype" w:hAnsi="Times New Roman"/>
          <w:bCs/>
          <w:i/>
          <w:iCs/>
          <w:color w:val="000000"/>
          <w:sz w:val="24"/>
          <w:szCs w:val="24"/>
          <w:lang w:val="en-ID"/>
        </w:rPr>
        <w:t>Ending learning poverty and improving educational quality</w:t>
      </w:r>
      <w:r w:rsidRPr="00FC6918">
        <w:rPr>
          <w:rFonts w:ascii="Times New Roman" w:eastAsia="Palatino Linotype" w:hAnsi="Times New Roman"/>
          <w:bCs/>
          <w:color w:val="000000"/>
          <w:sz w:val="24"/>
          <w:szCs w:val="24"/>
          <w:lang w:val="en-ID"/>
        </w:rPr>
        <w:t xml:space="preserve">. World Bank Publications. </w:t>
      </w:r>
    </w:p>
    <w:p w14:paraId="074FAB5B" w14:textId="5649E097"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Zeithaml, V. A., Bitner, M. J., Gremler, D. D., &amp; Wilson, A. (2020). </w:t>
      </w:r>
      <w:r w:rsidRPr="00FC6918">
        <w:rPr>
          <w:rFonts w:ascii="Times New Roman" w:eastAsia="Palatino Linotype" w:hAnsi="Times New Roman"/>
          <w:bCs/>
          <w:i/>
          <w:iCs/>
          <w:color w:val="000000"/>
          <w:sz w:val="24"/>
          <w:szCs w:val="24"/>
          <w:lang w:val="en-ID"/>
        </w:rPr>
        <w:t>Services marketing: Integrating customer focus across the firm</w:t>
      </w:r>
      <w:r w:rsidRPr="00FC6918">
        <w:rPr>
          <w:rFonts w:ascii="Times New Roman" w:eastAsia="Palatino Linotype" w:hAnsi="Times New Roman"/>
          <w:bCs/>
          <w:color w:val="000000"/>
          <w:sz w:val="24"/>
          <w:szCs w:val="24"/>
          <w:lang w:val="en-ID"/>
        </w:rPr>
        <w:t xml:space="preserve"> (8th ed.). McGraw-Hill. </w:t>
      </w:r>
    </w:p>
    <w:p w14:paraId="166D6EDE" w14:textId="6B39EDCD"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Hidayat, A., &amp; Machali, I. (2023). </w:t>
      </w:r>
      <w:r w:rsidRPr="00FC6918">
        <w:rPr>
          <w:rFonts w:ascii="Times New Roman" w:eastAsia="Palatino Linotype" w:hAnsi="Times New Roman"/>
          <w:bCs/>
          <w:i/>
          <w:iCs/>
          <w:color w:val="000000"/>
          <w:sz w:val="24"/>
          <w:szCs w:val="24"/>
          <w:lang w:val="en-ID"/>
        </w:rPr>
        <w:t>Pengelolaan pendidikan Islam kontemporer</w:t>
      </w:r>
      <w:r w:rsidRPr="00FC6918">
        <w:rPr>
          <w:rFonts w:ascii="Times New Roman" w:eastAsia="Palatino Linotype" w:hAnsi="Times New Roman"/>
          <w:bCs/>
          <w:color w:val="000000"/>
          <w:sz w:val="24"/>
          <w:szCs w:val="24"/>
          <w:lang w:val="en-ID"/>
        </w:rPr>
        <w:t xml:space="preserve">. Kaukaba. </w:t>
      </w:r>
    </w:p>
    <w:p w14:paraId="7F4305F3" w14:textId="2864AF5C"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Ismail, F., Sumaila, &amp; Nurdin. (2020). Educational management and service quality. </w:t>
      </w:r>
      <w:r w:rsidRPr="00FC6918">
        <w:rPr>
          <w:rFonts w:ascii="Times New Roman" w:eastAsia="Palatino Linotype" w:hAnsi="Times New Roman"/>
          <w:bCs/>
          <w:i/>
          <w:iCs/>
          <w:color w:val="000000"/>
          <w:sz w:val="24"/>
          <w:szCs w:val="24"/>
          <w:lang w:val="en-ID"/>
        </w:rPr>
        <w:t>Manageria: Jurnal Manajemen Pendidikan Islam, 5</w:t>
      </w:r>
      <w:r w:rsidRPr="00FC6918">
        <w:rPr>
          <w:rFonts w:ascii="Times New Roman" w:eastAsia="Palatino Linotype" w:hAnsi="Times New Roman"/>
          <w:bCs/>
          <w:color w:val="000000"/>
          <w:sz w:val="24"/>
          <w:szCs w:val="24"/>
          <w:lang w:val="en-ID"/>
        </w:rPr>
        <w:t xml:space="preserve">(1), 1–18. </w:t>
      </w:r>
      <w:hyperlink r:id="rId20" w:tgtFrame="_new" w:history="1">
        <w:r w:rsidRPr="00FC6918">
          <w:rPr>
            <w:rStyle w:val="Hyperlink"/>
            <w:rFonts w:ascii="Times New Roman" w:eastAsia="Palatino Linotype" w:hAnsi="Times New Roman"/>
            <w:bCs/>
            <w:sz w:val="24"/>
            <w:szCs w:val="24"/>
            <w:lang w:val="en-ID"/>
          </w:rPr>
          <w:t>https://doi.org/10.14421/manageria.2020.51-01</w:t>
        </w:r>
      </w:hyperlink>
      <w:r w:rsidRPr="00FC6918">
        <w:rPr>
          <w:rFonts w:ascii="Times New Roman" w:eastAsia="Palatino Linotype" w:hAnsi="Times New Roman"/>
          <w:bCs/>
          <w:color w:val="000000"/>
          <w:sz w:val="24"/>
          <w:szCs w:val="24"/>
          <w:lang w:val="en-ID"/>
        </w:rPr>
        <w:t xml:space="preserve"> </w:t>
      </w:r>
    </w:p>
    <w:p w14:paraId="49482A2C" w14:textId="39A826D4"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Qadri, M., Hussain, S., &amp; Khan, M. (2022). Employee commitment and organizational performance. </w:t>
      </w:r>
      <w:r w:rsidRPr="00FC6918">
        <w:rPr>
          <w:rFonts w:ascii="Times New Roman" w:eastAsia="Palatino Linotype" w:hAnsi="Times New Roman"/>
          <w:bCs/>
          <w:i/>
          <w:iCs/>
          <w:color w:val="000000"/>
          <w:sz w:val="24"/>
          <w:szCs w:val="24"/>
          <w:lang w:val="en-ID"/>
        </w:rPr>
        <w:t>Education Sciences, 12</w:t>
      </w:r>
      <w:r w:rsidRPr="00FC6918">
        <w:rPr>
          <w:rFonts w:ascii="Times New Roman" w:eastAsia="Palatino Linotype" w:hAnsi="Times New Roman"/>
          <w:bCs/>
          <w:color w:val="000000"/>
          <w:sz w:val="24"/>
          <w:szCs w:val="24"/>
          <w:lang w:val="en-ID"/>
        </w:rPr>
        <w:t xml:space="preserve">(8), 533. </w:t>
      </w:r>
      <w:hyperlink r:id="rId21" w:tgtFrame="_new" w:history="1">
        <w:r w:rsidRPr="00FC6918">
          <w:rPr>
            <w:rStyle w:val="Hyperlink"/>
            <w:rFonts w:ascii="Times New Roman" w:eastAsia="Palatino Linotype" w:hAnsi="Times New Roman"/>
            <w:bCs/>
            <w:sz w:val="24"/>
            <w:szCs w:val="24"/>
            <w:lang w:val="en-ID"/>
          </w:rPr>
          <w:t>https://doi.org/10.3390/educsci12080533</w:t>
        </w:r>
      </w:hyperlink>
      <w:r w:rsidRPr="00FC6918">
        <w:rPr>
          <w:rFonts w:ascii="Times New Roman" w:eastAsia="Palatino Linotype" w:hAnsi="Times New Roman"/>
          <w:bCs/>
          <w:color w:val="000000"/>
          <w:sz w:val="24"/>
          <w:szCs w:val="24"/>
          <w:lang w:val="en-ID"/>
        </w:rPr>
        <w:t xml:space="preserve"> </w:t>
      </w:r>
    </w:p>
    <w:p w14:paraId="7086AD3A" w14:textId="02E654A8" w:rsidR="00FC6918" w:rsidRPr="00FC6918"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Robbins, S. P., &amp; Judge, T. A. (2019). </w:t>
      </w:r>
      <w:r w:rsidRPr="00FC6918">
        <w:rPr>
          <w:rFonts w:ascii="Times New Roman" w:eastAsia="Palatino Linotype" w:hAnsi="Times New Roman"/>
          <w:bCs/>
          <w:i/>
          <w:iCs/>
          <w:color w:val="000000"/>
          <w:sz w:val="24"/>
          <w:szCs w:val="24"/>
          <w:lang w:val="en-ID"/>
        </w:rPr>
        <w:t>Organizational behavior</w:t>
      </w:r>
      <w:r w:rsidRPr="00FC6918">
        <w:rPr>
          <w:rFonts w:ascii="Times New Roman" w:eastAsia="Palatino Linotype" w:hAnsi="Times New Roman"/>
          <w:bCs/>
          <w:color w:val="000000"/>
          <w:sz w:val="24"/>
          <w:szCs w:val="24"/>
          <w:lang w:val="en-ID"/>
        </w:rPr>
        <w:t xml:space="preserve"> (18th ed.). Pearson. </w:t>
      </w:r>
    </w:p>
    <w:p w14:paraId="0A7DD6B8" w14:textId="594A6900" w:rsidR="0094355E" w:rsidRPr="0094355E" w:rsidRDefault="00FC6918" w:rsidP="00FC6918">
      <w:pPr>
        <w:pBdr>
          <w:top w:val="nil"/>
          <w:left w:val="nil"/>
          <w:bottom w:val="nil"/>
          <w:right w:val="nil"/>
          <w:between w:val="nil"/>
        </w:pBdr>
        <w:spacing w:after="120"/>
        <w:ind w:left="567" w:hanging="567"/>
        <w:jc w:val="both"/>
        <w:rPr>
          <w:rFonts w:ascii="Times New Roman" w:eastAsia="Palatino Linotype" w:hAnsi="Times New Roman"/>
          <w:bCs/>
          <w:color w:val="000000"/>
          <w:sz w:val="24"/>
          <w:szCs w:val="24"/>
          <w:lang w:val="en-ID"/>
        </w:rPr>
      </w:pPr>
      <w:r w:rsidRPr="00FC6918">
        <w:rPr>
          <w:rFonts w:ascii="Times New Roman" w:eastAsia="Palatino Linotype" w:hAnsi="Times New Roman"/>
          <w:bCs/>
          <w:color w:val="000000"/>
          <w:sz w:val="24"/>
          <w:szCs w:val="24"/>
          <w:lang w:val="en-ID"/>
        </w:rPr>
        <w:t xml:space="preserve">Yuliandri, Y., &amp; Kristiawan, M. (2020). Human resource management and educational quality. </w:t>
      </w:r>
      <w:r w:rsidRPr="00FC6918">
        <w:rPr>
          <w:rFonts w:ascii="Times New Roman" w:eastAsia="Palatino Linotype" w:hAnsi="Times New Roman"/>
          <w:bCs/>
          <w:i/>
          <w:iCs/>
          <w:color w:val="000000"/>
          <w:sz w:val="24"/>
          <w:szCs w:val="24"/>
          <w:lang w:val="en-ID"/>
        </w:rPr>
        <w:t>International Journal of Educational Review, 2</w:t>
      </w:r>
      <w:r w:rsidRPr="00FC6918">
        <w:rPr>
          <w:rFonts w:ascii="Times New Roman" w:eastAsia="Palatino Linotype" w:hAnsi="Times New Roman"/>
          <w:bCs/>
          <w:color w:val="000000"/>
          <w:sz w:val="24"/>
          <w:szCs w:val="24"/>
          <w:lang w:val="en-ID"/>
        </w:rPr>
        <w:t>(1), 27–39.</w:t>
      </w:r>
    </w:p>
    <w:sectPr w:rsidR="0094355E" w:rsidRPr="0094355E" w:rsidSect="00FC6918">
      <w:headerReference w:type="default" r:id="rId22"/>
      <w:footerReference w:type="default" r:id="rId23"/>
      <w:headerReference w:type="first" r:id="rId24"/>
      <w:footerReference w:type="first" r:id="rId25"/>
      <w:pgSz w:w="12240" w:h="15840"/>
      <w:pgMar w:top="1280" w:right="1300" w:bottom="1280" w:left="1340" w:header="288" w:footer="1008" w:gutter="0"/>
      <w:pgNumType w:start="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E9D5" w14:textId="77777777" w:rsidR="006F44D5" w:rsidRDefault="006F44D5">
      <w:r>
        <w:separator/>
      </w:r>
    </w:p>
  </w:endnote>
  <w:endnote w:type="continuationSeparator" w:id="0">
    <w:p w14:paraId="169AA96C" w14:textId="77777777" w:rsidR="006F44D5" w:rsidRDefault="006F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5898"/>
      <w:docPartObj>
        <w:docPartGallery w:val="Page Numbers (Bottom of Page)"/>
        <w:docPartUnique/>
      </w:docPartObj>
    </w:sdtPr>
    <w:sdtEndPr>
      <w:rPr>
        <w:noProof/>
      </w:rPr>
    </w:sdtEndPr>
    <w:sdtContent>
      <w:p w14:paraId="47CE0D85" w14:textId="77777777" w:rsidR="002D75E4" w:rsidRDefault="002D75E4">
        <w:pPr>
          <w:pStyle w:val="Footer"/>
          <w:jc w:val="center"/>
        </w:pPr>
        <w:r>
          <w:fldChar w:fldCharType="begin"/>
        </w:r>
        <w:r>
          <w:instrText xml:space="preserve"> PAGE   \* MERGEFORMAT </w:instrText>
        </w:r>
        <w:r>
          <w:fldChar w:fldCharType="separate"/>
        </w:r>
        <w:r w:rsidR="00935EF4">
          <w:rPr>
            <w:noProof/>
          </w:rPr>
          <w:t>4</w:t>
        </w:r>
        <w:r>
          <w:rPr>
            <w:noProof/>
          </w:rPr>
          <w:fldChar w:fldCharType="end"/>
        </w:r>
      </w:p>
    </w:sdtContent>
  </w:sdt>
  <w:p w14:paraId="46E971B8" w14:textId="77777777" w:rsidR="00C963F3" w:rsidRDefault="00C963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382439"/>
      <w:docPartObj>
        <w:docPartGallery w:val="Page Numbers (Bottom of Page)"/>
        <w:docPartUnique/>
      </w:docPartObj>
    </w:sdtPr>
    <w:sdtEndPr>
      <w:rPr>
        <w:noProof/>
      </w:rPr>
    </w:sdtEndPr>
    <w:sdtContent>
      <w:p w14:paraId="3005D43B" w14:textId="77777777" w:rsidR="002D75E4" w:rsidRDefault="002D75E4">
        <w:pPr>
          <w:pStyle w:val="Footer"/>
          <w:jc w:val="center"/>
        </w:pPr>
        <w:r>
          <w:fldChar w:fldCharType="begin"/>
        </w:r>
        <w:r>
          <w:instrText xml:space="preserve"> PAGE   \* MERGEFORMAT </w:instrText>
        </w:r>
        <w:r>
          <w:fldChar w:fldCharType="separate"/>
        </w:r>
        <w:r w:rsidR="00935EF4">
          <w:rPr>
            <w:noProof/>
          </w:rPr>
          <w:t>1</w:t>
        </w:r>
        <w:r>
          <w:rPr>
            <w:noProof/>
          </w:rPr>
          <w:fldChar w:fldCharType="end"/>
        </w:r>
      </w:p>
    </w:sdtContent>
  </w:sdt>
  <w:p w14:paraId="6AAB9B45" w14:textId="77777777" w:rsidR="009A2047" w:rsidRPr="002D75E4" w:rsidRDefault="009A2047" w:rsidP="002D7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ACC4" w14:textId="77777777" w:rsidR="006F44D5" w:rsidRDefault="006F44D5">
      <w:r>
        <w:separator/>
      </w:r>
    </w:p>
  </w:footnote>
  <w:footnote w:type="continuationSeparator" w:id="0">
    <w:p w14:paraId="2D375BF6" w14:textId="77777777" w:rsidR="006F44D5" w:rsidRDefault="006F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1F8D" w14:textId="77777777" w:rsidR="009A2047" w:rsidRDefault="009A2047">
    <w:pPr>
      <w:pBdr>
        <w:top w:val="nil"/>
        <w:left w:val="nil"/>
        <w:bottom w:val="nil"/>
        <w:right w:val="nil"/>
        <w:between w:val="nil"/>
      </w:pBdr>
      <w:tabs>
        <w:tab w:val="center" w:pos="4680"/>
        <w:tab w:val="right" w:pos="9360"/>
      </w:tabs>
      <w:jc w:val="right"/>
      <w:rPr>
        <w:rFonts w:cs="Cambria"/>
        <w:color w:val="000000"/>
      </w:rPr>
    </w:pPr>
  </w:p>
  <w:p w14:paraId="3B99555D" w14:textId="7CB5CCCF" w:rsidR="009A2047" w:rsidRDefault="00924FD9" w:rsidP="00FA0B00">
    <w:pPr>
      <w:pBdr>
        <w:top w:val="nil"/>
        <w:left w:val="nil"/>
        <w:bottom w:val="nil"/>
        <w:right w:val="nil"/>
        <w:between w:val="nil"/>
      </w:pBdr>
      <w:tabs>
        <w:tab w:val="center" w:pos="4680"/>
        <w:tab w:val="right" w:pos="9360"/>
      </w:tabs>
      <w:ind w:right="102"/>
      <w:jc w:val="right"/>
      <w:rPr>
        <w:rFonts w:cs="Cambria"/>
        <w:color w:val="000000"/>
      </w:rPr>
    </w:pPr>
    <w:r>
      <w:rPr>
        <w:rFonts w:cs="Cambria"/>
        <w:color w:val="000000"/>
      </w:rPr>
      <w:t>Defi Meliyana</w:t>
    </w:r>
    <w:r w:rsidR="00A91903">
      <w:rPr>
        <w:rFonts w:cs="Cambria"/>
        <w:color w:val="000000"/>
      </w:rPr>
      <w:t xml:space="preserve">, </w:t>
    </w:r>
    <w:r w:rsidRPr="00924FD9">
      <w:rPr>
        <w:rFonts w:cs="Cambria"/>
        <w:i/>
        <w:color w:val="000000"/>
      </w:rPr>
      <w:t>Motivasi dan Pengembangan SDM pada Lembaga Pendidikan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47CE" w14:textId="2453E2F7" w:rsidR="002B7CE0" w:rsidRPr="00304E06" w:rsidRDefault="001C4D54" w:rsidP="002B7CE0">
    <w:pPr>
      <w:pBdr>
        <w:top w:val="nil"/>
        <w:left w:val="nil"/>
        <w:bottom w:val="nil"/>
        <w:right w:val="nil"/>
        <w:between w:val="nil"/>
      </w:pBdr>
      <w:spacing w:before="1"/>
      <w:ind w:right="2273"/>
      <w:rPr>
        <w:rFonts w:ascii="Broadway" w:eastAsia="Times New Roman" w:hAnsi="Broadway"/>
        <w:b/>
        <w:bCs/>
        <w:i/>
        <w:iCs/>
        <w:color w:val="000000" w:themeColor="text1"/>
        <w:sz w:val="28"/>
        <w:szCs w:val="28"/>
      </w:rPr>
    </w:pPr>
    <w:hyperlink r:id="rId1" w:history="1">
      <w:r w:rsidRPr="001C4D54">
        <w:rPr>
          <w:rFonts w:ascii="Broadway" w:hAnsi="Broadway"/>
          <w:b/>
          <w:bCs/>
          <w:sz w:val="28"/>
          <w:szCs w:val="28"/>
        </w:rPr>
        <w:t>Adinegara: Jurnal Manajemen dan Kepemimpinan</w:t>
      </w:r>
    </w:hyperlink>
    <w:r w:rsidR="00304E06" w:rsidRPr="00304E06">
      <w:rPr>
        <w:rFonts w:ascii="Broadway" w:hAnsi="Broadway"/>
        <w:b/>
        <w:bCs/>
        <w:i/>
        <w:iCs/>
        <w:sz w:val="28"/>
        <w:szCs w:val="28"/>
      </w:rPr>
      <w:t xml:space="preserve"> </w:t>
    </w:r>
  </w:p>
  <w:p w14:paraId="5233779C" w14:textId="018426C5" w:rsidR="002B7CE0" w:rsidRPr="009C1014" w:rsidRDefault="009C1014" w:rsidP="002B7CE0">
    <w:pPr>
      <w:pBdr>
        <w:top w:val="nil"/>
        <w:left w:val="nil"/>
        <w:bottom w:val="nil"/>
        <w:right w:val="nil"/>
        <w:between w:val="nil"/>
      </w:pBdr>
      <w:tabs>
        <w:tab w:val="left" w:pos="9600"/>
      </w:tabs>
      <w:spacing w:before="1"/>
      <w:ind w:right="244"/>
      <w:rPr>
        <w:rFonts w:ascii="Times New Roman" w:eastAsia="Times New Roman" w:hAnsi="Times New Roman"/>
        <w:i/>
        <w:color w:val="000000"/>
        <w:sz w:val="24"/>
        <w:szCs w:val="24"/>
      </w:rPr>
    </w:pPr>
    <w:r w:rsidRPr="009C1014">
      <w:rPr>
        <w:rFonts w:ascii="Times New Roman" w:eastAsia="Times New Roman" w:hAnsi="Times New Roman"/>
        <w:i/>
        <w:color w:val="000000"/>
        <w:sz w:val="24"/>
        <w:szCs w:val="24"/>
      </w:rPr>
      <w:t xml:space="preserve">Volume:1, Nomor: </w:t>
    </w:r>
    <w:r w:rsidR="00A66129">
      <w:rPr>
        <w:rFonts w:ascii="Times New Roman" w:eastAsia="Times New Roman" w:hAnsi="Times New Roman"/>
        <w:i/>
        <w:color w:val="000000"/>
        <w:sz w:val="24"/>
        <w:szCs w:val="24"/>
      </w:rPr>
      <w:t>2</w:t>
    </w:r>
    <w:r w:rsidRPr="009C1014">
      <w:rPr>
        <w:rFonts w:ascii="Times New Roman" w:eastAsia="Times New Roman" w:hAnsi="Times New Roman"/>
        <w:i/>
        <w:color w:val="000000"/>
        <w:sz w:val="24"/>
        <w:szCs w:val="24"/>
      </w:rPr>
      <w:t>, 202</w:t>
    </w:r>
    <w:r w:rsidR="00B32905">
      <w:rPr>
        <w:rFonts w:ascii="Times New Roman" w:eastAsia="Times New Roman" w:hAnsi="Times New Roman"/>
        <w:i/>
        <w:color w:val="000000"/>
        <w:sz w:val="24"/>
        <w:szCs w:val="24"/>
      </w:rPr>
      <w:t>6</w:t>
    </w:r>
    <w:r w:rsidR="002B7CE0" w:rsidRPr="009C1014">
      <w:rPr>
        <w:rFonts w:ascii="Times New Roman" w:eastAsia="Times New Roman" w:hAnsi="Times New Roman"/>
        <w:i/>
        <w:color w:val="000000"/>
        <w:sz w:val="24"/>
        <w:szCs w:val="24"/>
      </w:rPr>
      <w:t xml:space="preserve">, </w:t>
    </w:r>
    <w:r w:rsidR="00A66129">
      <w:rPr>
        <w:rFonts w:ascii="Times New Roman" w:eastAsia="Times New Roman" w:hAnsi="Times New Roman"/>
        <w:i/>
        <w:color w:val="000000"/>
        <w:sz w:val="24"/>
        <w:szCs w:val="24"/>
      </w:rPr>
      <w:t>1</w:t>
    </w:r>
    <w:r w:rsidR="00FC6918">
      <w:rPr>
        <w:rFonts w:ascii="Times New Roman" w:eastAsia="Times New Roman" w:hAnsi="Times New Roman"/>
        <w:i/>
        <w:color w:val="000000"/>
        <w:sz w:val="24"/>
        <w:szCs w:val="24"/>
      </w:rPr>
      <w:t>3</w:t>
    </w:r>
    <w:r w:rsidR="00A66129">
      <w:rPr>
        <w:rFonts w:ascii="Times New Roman" w:eastAsia="Times New Roman" w:hAnsi="Times New Roman"/>
        <w:i/>
        <w:color w:val="000000"/>
        <w:sz w:val="24"/>
        <w:szCs w:val="24"/>
      </w:rPr>
      <w:t>-</w:t>
    </w:r>
    <w:r w:rsidR="00924FD9">
      <w:rPr>
        <w:rFonts w:ascii="Times New Roman" w:eastAsia="Times New Roman" w:hAnsi="Times New Roman"/>
        <w:i/>
        <w:color w:val="000000"/>
        <w:sz w:val="24"/>
        <w:szCs w:val="24"/>
      </w:rPr>
      <w:t>24</w:t>
    </w:r>
  </w:p>
  <w:p w14:paraId="1B808A58" w14:textId="230B1C2D" w:rsidR="002D75E4" w:rsidRPr="00B32905" w:rsidRDefault="002B7CE0" w:rsidP="001C4D54">
    <w:pPr>
      <w:pBdr>
        <w:top w:val="nil"/>
        <w:left w:val="nil"/>
        <w:bottom w:val="nil"/>
        <w:right w:val="nil"/>
        <w:between w:val="nil"/>
      </w:pBdr>
      <w:tabs>
        <w:tab w:val="left" w:pos="9600"/>
      </w:tabs>
      <w:spacing w:before="1"/>
      <w:ind w:right="244"/>
      <w:rPr>
        <w:rFonts w:asciiTheme="majorBidi" w:eastAsia="Times New Roman" w:hAnsiTheme="majorBidi" w:cstheme="majorBidi"/>
        <w:i/>
        <w:sz w:val="24"/>
        <w:szCs w:val="24"/>
      </w:rPr>
    </w:pPr>
    <w:r w:rsidRPr="00B32905">
      <w:rPr>
        <w:rFonts w:asciiTheme="majorBidi" w:eastAsia="Times New Roman" w:hAnsiTheme="majorBidi" w:cstheme="majorBidi"/>
        <w:i/>
        <w:color w:val="000000"/>
        <w:sz w:val="24"/>
        <w:szCs w:val="24"/>
      </w:rPr>
      <w:t xml:space="preserve">Website: </w:t>
    </w:r>
    <w:hyperlink r:id="rId2" w:history="1">
      <w:r w:rsidR="001C4D54" w:rsidRPr="00304569">
        <w:rPr>
          <w:rStyle w:val="Hyperlink"/>
          <w:rFonts w:asciiTheme="majorBidi" w:hAnsiTheme="majorBidi" w:cstheme="majorBidi"/>
          <w:sz w:val="24"/>
          <w:szCs w:val="24"/>
        </w:rPr>
        <w:t>https://ejournal.pancapublishing.com/index.php/adinegara</w:t>
      </w:r>
    </w:hyperlink>
    <w:r w:rsidR="00C65404">
      <w:rPr>
        <w:rFonts w:asciiTheme="majorBidi" w:hAnsiTheme="majorBidi" w:cstheme="majorBidi"/>
        <w:i/>
        <w:sz w:val="24"/>
        <w:szCs w:val="24"/>
      </w:rPr>
      <w:t xml:space="preserve"> </w:t>
    </w:r>
    <w:r w:rsidR="00BE2ED9">
      <w:rPr>
        <w:rFonts w:asciiTheme="majorBidi" w:hAnsiTheme="majorBidi" w:cstheme="majorBidi"/>
        <w:i/>
        <w:sz w:val="24"/>
        <w:szCs w:val="24"/>
      </w:rPr>
      <w:t xml:space="preserve"> </w:t>
    </w:r>
    <w:r w:rsidR="00B56BB7">
      <w:rPr>
        <w:rFonts w:asciiTheme="majorBidi" w:hAnsiTheme="majorBidi" w:cstheme="majorBidi"/>
        <w:i/>
        <w:sz w:val="24"/>
        <w:szCs w:val="24"/>
      </w:rPr>
      <w:t xml:space="preserve"> </w:t>
    </w:r>
  </w:p>
  <w:p w14:paraId="40A68555" w14:textId="46F7049F" w:rsidR="009A2047" w:rsidRPr="005E3DE7" w:rsidRDefault="002D75E4" w:rsidP="005E3DE7">
    <w:pPr>
      <w:pBdr>
        <w:top w:val="nil"/>
        <w:left w:val="nil"/>
        <w:bottom w:val="nil"/>
        <w:right w:val="nil"/>
        <w:between w:val="nil"/>
      </w:pBdr>
      <w:tabs>
        <w:tab w:val="left" w:pos="9600"/>
      </w:tabs>
      <w:spacing w:before="1"/>
      <w:ind w:right="244"/>
      <w:rPr>
        <w:rFonts w:ascii="Times New Roman" w:eastAsia="Times New Roman" w:hAnsi="Times New Roman"/>
        <w:i/>
        <w:sz w:val="24"/>
        <w:szCs w:val="24"/>
      </w:rPr>
    </w:pPr>
    <w:r>
      <w:rPr>
        <w:rFonts w:ascii="Times New Roman" w:eastAsia="Times New Roman" w:hAnsi="Times New Roman"/>
        <w:i/>
        <w:sz w:val="24"/>
        <w:szCs w:val="24"/>
      </w:rPr>
      <w:t xml:space="preserve">E-ISSN: </w:t>
    </w:r>
    <w:r w:rsidR="00B32905">
      <w:rPr>
        <w:rFonts w:ascii="Times New Roman" w:eastAsia="Times New Roman" w:hAnsi="Times New Roman"/>
        <w:i/>
        <w:sz w:val="24"/>
        <w:szCs w:val="24"/>
      </w:rPr>
      <w:t>0000</w:t>
    </w:r>
    <w:r w:rsidR="007A3E8C">
      <w:rPr>
        <w:rFonts w:ascii="Times New Roman" w:eastAsia="Times New Roman" w:hAnsi="Times New Roman"/>
        <w:i/>
        <w:sz w:val="24"/>
        <w:szCs w:val="24"/>
      </w:rPr>
      <w:t>-</w:t>
    </w:r>
    <w:r w:rsidR="00B32905">
      <w:rPr>
        <w:rFonts w:ascii="Times New Roman" w:eastAsia="Times New Roman" w:hAnsi="Times New Roman"/>
        <w:i/>
        <w:sz w:val="24"/>
        <w:szCs w:val="24"/>
      </w:rPr>
      <w:t>0000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47"/>
    <w:rsid w:val="00030D9E"/>
    <w:rsid w:val="000367B2"/>
    <w:rsid w:val="00054BB8"/>
    <w:rsid w:val="000E2FDD"/>
    <w:rsid w:val="00176AD4"/>
    <w:rsid w:val="001C4D54"/>
    <w:rsid w:val="001F48DA"/>
    <w:rsid w:val="00203120"/>
    <w:rsid w:val="00224F63"/>
    <w:rsid w:val="002336CB"/>
    <w:rsid w:val="00244D02"/>
    <w:rsid w:val="002514DB"/>
    <w:rsid w:val="002B7CE0"/>
    <w:rsid w:val="002D75E4"/>
    <w:rsid w:val="002F6B9B"/>
    <w:rsid w:val="00304E06"/>
    <w:rsid w:val="003072F8"/>
    <w:rsid w:val="00386A39"/>
    <w:rsid w:val="00391572"/>
    <w:rsid w:val="00457643"/>
    <w:rsid w:val="004D661F"/>
    <w:rsid w:val="004F2686"/>
    <w:rsid w:val="00591C50"/>
    <w:rsid w:val="005E3DE7"/>
    <w:rsid w:val="005E79C6"/>
    <w:rsid w:val="006253FF"/>
    <w:rsid w:val="00636832"/>
    <w:rsid w:val="00650040"/>
    <w:rsid w:val="0067599C"/>
    <w:rsid w:val="006C7D8D"/>
    <w:rsid w:val="006F44D5"/>
    <w:rsid w:val="007301A8"/>
    <w:rsid w:val="007412F8"/>
    <w:rsid w:val="00784212"/>
    <w:rsid w:val="007A3E8C"/>
    <w:rsid w:val="007B01DE"/>
    <w:rsid w:val="00871BC0"/>
    <w:rsid w:val="00887BAD"/>
    <w:rsid w:val="009044AE"/>
    <w:rsid w:val="0092364C"/>
    <w:rsid w:val="00924FD9"/>
    <w:rsid w:val="00935EF4"/>
    <w:rsid w:val="0094355E"/>
    <w:rsid w:val="009A2047"/>
    <w:rsid w:val="009C1014"/>
    <w:rsid w:val="009F14AA"/>
    <w:rsid w:val="009F7864"/>
    <w:rsid w:val="00A05390"/>
    <w:rsid w:val="00A07222"/>
    <w:rsid w:val="00A23FCB"/>
    <w:rsid w:val="00A30836"/>
    <w:rsid w:val="00A66129"/>
    <w:rsid w:val="00A716E8"/>
    <w:rsid w:val="00A91903"/>
    <w:rsid w:val="00AC15CF"/>
    <w:rsid w:val="00B117C3"/>
    <w:rsid w:val="00B32905"/>
    <w:rsid w:val="00B478E3"/>
    <w:rsid w:val="00B56BB7"/>
    <w:rsid w:val="00BE2ED9"/>
    <w:rsid w:val="00C466ED"/>
    <w:rsid w:val="00C561D0"/>
    <w:rsid w:val="00C65404"/>
    <w:rsid w:val="00C963F3"/>
    <w:rsid w:val="00CE29A2"/>
    <w:rsid w:val="00D33E3F"/>
    <w:rsid w:val="00D91E0B"/>
    <w:rsid w:val="00DC0972"/>
    <w:rsid w:val="00DC3F67"/>
    <w:rsid w:val="00E0054D"/>
    <w:rsid w:val="00E11890"/>
    <w:rsid w:val="00E66E0E"/>
    <w:rsid w:val="00EA4960"/>
    <w:rsid w:val="00F96EEB"/>
    <w:rsid w:val="00FA0B00"/>
    <w:rsid w:val="00FC6918"/>
    <w:rsid w:val="00FC79B2"/>
    <w:rsid w:val="00FE0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E89E2"/>
  <w15:docId w15:val="{737139D2-887E-4229-8EF5-5A7AABE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0586"/>
    <w:rPr>
      <w:rFonts w:cs="Times New Roman"/>
    </w:rPr>
  </w:style>
  <w:style w:type="paragraph" w:styleId="Heading1">
    <w:name w:val="heading 1"/>
    <w:basedOn w:val="Normal"/>
    <w:uiPriority w:val="1"/>
    <w:qFormat/>
    <w:rsid w:val="005C0586"/>
    <w:pPr>
      <w:ind w:left="369" w:hanging="270"/>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sid w:val="005C0586"/>
    <w:rPr>
      <w:sz w:val="24"/>
      <w:szCs w:val="24"/>
    </w:rPr>
  </w:style>
  <w:style w:type="paragraph" w:styleId="ListParagraph">
    <w:name w:val="List Paragraph"/>
    <w:basedOn w:val="Normal"/>
    <w:uiPriority w:val="1"/>
    <w:qFormat/>
    <w:rsid w:val="005C0586"/>
    <w:pPr>
      <w:spacing w:before="1"/>
      <w:ind w:left="369" w:hanging="270"/>
    </w:pPr>
  </w:style>
  <w:style w:type="paragraph" w:customStyle="1" w:styleId="TableParagraph">
    <w:name w:val="Table Paragraph"/>
    <w:basedOn w:val="Normal"/>
    <w:uiPriority w:val="1"/>
    <w:qFormat/>
    <w:rsid w:val="005C0586"/>
    <w:pPr>
      <w:ind w:right="170"/>
      <w:jc w:val="center"/>
    </w:pPr>
  </w:style>
  <w:style w:type="paragraph" w:styleId="Header">
    <w:name w:val="header"/>
    <w:basedOn w:val="Normal"/>
    <w:link w:val="HeaderChar"/>
    <w:uiPriority w:val="99"/>
    <w:unhideWhenUsed/>
    <w:rsid w:val="006F10EC"/>
    <w:pPr>
      <w:tabs>
        <w:tab w:val="center" w:pos="4680"/>
        <w:tab w:val="right" w:pos="9360"/>
      </w:tabs>
    </w:pPr>
  </w:style>
  <w:style w:type="character" w:customStyle="1" w:styleId="HeaderChar">
    <w:name w:val="Header Char"/>
    <w:basedOn w:val="DefaultParagraphFont"/>
    <w:link w:val="Header"/>
    <w:uiPriority w:val="99"/>
    <w:rsid w:val="006F10EC"/>
    <w:rPr>
      <w:rFonts w:ascii="Cambria" w:eastAsia="Cambria" w:hAnsi="Cambria" w:cs="Times New Roman"/>
    </w:rPr>
  </w:style>
  <w:style w:type="paragraph" w:styleId="Footer">
    <w:name w:val="footer"/>
    <w:basedOn w:val="Normal"/>
    <w:link w:val="FooterChar"/>
    <w:uiPriority w:val="99"/>
    <w:unhideWhenUsed/>
    <w:rsid w:val="006F10EC"/>
    <w:pPr>
      <w:tabs>
        <w:tab w:val="center" w:pos="4680"/>
        <w:tab w:val="right" w:pos="9360"/>
      </w:tabs>
    </w:pPr>
  </w:style>
  <w:style w:type="character" w:customStyle="1" w:styleId="FooterChar">
    <w:name w:val="Footer Char"/>
    <w:basedOn w:val="DefaultParagraphFont"/>
    <w:link w:val="Footer"/>
    <w:uiPriority w:val="99"/>
    <w:rsid w:val="006F10EC"/>
    <w:rPr>
      <w:rFonts w:ascii="Cambria" w:eastAsia="Cambria" w:hAnsi="Cambria" w:cs="Times New Roman"/>
    </w:rPr>
  </w:style>
  <w:style w:type="character" w:styleId="Hyperlink">
    <w:name w:val="Hyperlink"/>
    <w:basedOn w:val="DefaultParagraphFont"/>
    <w:uiPriority w:val="99"/>
    <w:unhideWhenUsed/>
    <w:rsid w:val="006413B7"/>
    <w:rPr>
      <w:color w:val="0000FF" w:themeColor="hyperlink"/>
      <w:u w:val="single"/>
    </w:rPr>
  </w:style>
  <w:style w:type="paragraph" w:styleId="BalloonText">
    <w:name w:val="Balloon Text"/>
    <w:basedOn w:val="Normal"/>
    <w:link w:val="BalloonTextChar"/>
    <w:uiPriority w:val="99"/>
    <w:semiHidden/>
    <w:unhideWhenUsed/>
    <w:rsid w:val="00024C02"/>
    <w:rPr>
      <w:rFonts w:ascii="Tahoma" w:hAnsi="Tahoma" w:cs="Tahoma"/>
      <w:sz w:val="16"/>
      <w:szCs w:val="16"/>
    </w:rPr>
  </w:style>
  <w:style w:type="character" w:customStyle="1" w:styleId="BalloonTextChar">
    <w:name w:val="Balloon Text Char"/>
    <w:basedOn w:val="DefaultParagraphFont"/>
    <w:link w:val="BalloonText"/>
    <w:uiPriority w:val="99"/>
    <w:semiHidden/>
    <w:rsid w:val="00024C02"/>
    <w:rPr>
      <w:rFonts w:ascii="Tahoma" w:eastAsia="Cambria" w:hAnsi="Tahoma" w:cs="Tahoma"/>
      <w:sz w:val="16"/>
      <w:szCs w:val="16"/>
    </w:rPr>
  </w:style>
  <w:style w:type="table" w:styleId="DarkList-Accent6">
    <w:name w:val="Dark List Accent 6"/>
    <w:basedOn w:val="TableNormal"/>
    <w:uiPriority w:val="70"/>
    <w:rsid w:val="00024C0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color w:val="FFFFFF"/>
    </w:rPr>
    <w:tblPr>
      <w:tblStyleRowBandSize w:val="1"/>
      <w:tblStyleColBandSize w:val="1"/>
      <w:tblCellMar>
        <w:left w:w="115" w:type="dxa"/>
        <w:right w:w="115" w:type="dxa"/>
      </w:tblCellMar>
    </w:tblPr>
    <w:tcPr>
      <w:shd w:val="clear" w:color="auto" w:fill="F79646"/>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9"/>
      </w:tcPr>
    </w:tblStylePr>
    <w:tblStylePr w:type="lastCol">
      <w:tblPr/>
      <w:tcPr>
        <w:tcBorders>
          <w:top w:val="nil"/>
          <w:left w:val="single" w:sz="18" w:space="0" w:color="FFFFFF"/>
          <w:bottom w:val="nil"/>
          <w:right w:val="nil"/>
          <w:insideH w:val="nil"/>
          <w:insideV w:val="nil"/>
        </w:tcBorders>
        <w:shd w:val="clear" w:color="auto" w:fill="E36C09"/>
      </w:tcPr>
    </w:tblStylePr>
    <w:tblStylePr w:type="band1Vert">
      <w:tblPr/>
      <w:tcPr>
        <w:tcBorders>
          <w:top w:val="nil"/>
          <w:left w:val="nil"/>
          <w:bottom w:val="nil"/>
          <w:right w:val="nil"/>
          <w:insideH w:val="nil"/>
          <w:insideV w:val="nil"/>
        </w:tcBorders>
        <w:shd w:val="clear" w:color="auto" w:fill="E36C09"/>
      </w:tcPr>
    </w:tblStylePr>
    <w:tblStylePr w:type="band1Horz">
      <w:tblPr/>
      <w:tcPr>
        <w:tcBorders>
          <w:top w:val="nil"/>
          <w:left w:val="nil"/>
          <w:bottom w:val="nil"/>
          <w:right w:val="nil"/>
          <w:insideH w:val="nil"/>
          <w:insideV w:val="nil"/>
        </w:tcBorders>
        <w:shd w:val="clear" w:color="auto" w:fill="E36C09"/>
      </w:tcPr>
    </w:tblStylePr>
  </w:style>
  <w:style w:type="table" w:styleId="TableGrid">
    <w:name w:val="Table Grid"/>
    <w:basedOn w:val="TableNormal"/>
    <w:uiPriority w:val="39"/>
    <w:rsid w:val="00F9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54D"/>
    <w:rPr>
      <w:b/>
      <w:bCs/>
    </w:rPr>
  </w:style>
  <w:style w:type="character" w:styleId="UnresolvedMention">
    <w:name w:val="Unresolved Mention"/>
    <w:basedOn w:val="DefaultParagraphFont"/>
    <w:uiPriority w:val="99"/>
    <w:semiHidden/>
    <w:unhideWhenUsed/>
    <w:rsid w:val="00B32905"/>
    <w:rPr>
      <w:color w:val="605E5C"/>
      <w:shd w:val="clear" w:color="auto" w:fill="E1DFDD"/>
    </w:rPr>
  </w:style>
  <w:style w:type="character" w:styleId="FollowedHyperlink">
    <w:name w:val="FollowedHyperlink"/>
    <w:basedOn w:val="DefaultParagraphFont"/>
    <w:uiPriority w:val="99"/>
    <w:semiHidden/>
    <w:unhideWhenUsed/>
    <w:rsid w:val="0092364C"/>
    <w:rPr>
      <w:color w:val="800080" w:themeColor="followedHyperlink"/>
      <w:u w:val="single"/>
    </w:rPr>
  </w:style>
  <w:style w:type="character" w:styleId="PlaceholderText">
    <w:name w:val="Placeholder Text"/>
    <w:basedOn w:val="DefaultParagraphFont"/>
    <w:uiPriority w:val="99"/>
    <w:semiHidden/>
    <w:rsid w:val="00304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1639">
      <w:marLeft w:val="480"/>
      <w:marRight w:val="0"/>
      <w:marTop w:val="0"/>
      <w:marBottom w:val="0"/>
      <w:divBdr>
        <w:top w:val="none" w:sz="0" w:space="0" w:color="auto"/>
        <w:left w:val="none" w:sz="0" w:space="0" w:color="auto"/>
        <w:bottom w:val="none" w:sz="0" w:space="0" w:color="auto"/>
        <w:right w:val="none" w:sz="0" w:space="0" w:color="auto"/>
      </w:divBdr>
    </w:div>
    <w:div w:id="1338770620">
      <w:marLeft w:val="480"/>
      <w:marRight w:val="0"/>
      <w:marTop w:val="0"/>
      <w:marBottom w:val="0"/>
      <w:divBdr>
        <w:top w:val="none" w:sz="0" w:space="0" w:color="auto"/>
        <w:left w:val="none" w:sz="0" w:space="0" w:color="auto"/>
        <w:bottom w:val="none" w:sz="0" w:space="0" w:color="auto"/>
        <w:right w:val="none" w:sz="0" w:space="0" w:color="auto"/>
      </w:divBdr>
    </w:div>
    <w:div w:id="1340279577">
      <w:marLeft w:val="480"/>
      <w:marRight w:val="0"/>
      <w:marTop w:val="0"/>
      <w:marBottom w:val="0"/>
      <w:divBdr>
        <w:top w:val="none" w:sz="0" w:space="0" w:color="auto"/>
        <w:left w:val="none" w:sz="0" w:space="0" w:color="auto"/>
        <w:bottom w:val="none" w:sz="0" w:space="0" w:color="auto"/>
        <w:right w:val="none" w:sz="0" w:space="0" w:color="auto"/>
      </w:divBdr>
    </w:div>
    <w:div w:id="1736513884">
      <w:marLeft w:val="480"/>
      <w:marRight w:val="0"/>
      <w:marTop w:val="0"/>
      <w:marBottom w:val="0"/>
      <w:divBdr>
        <w:top w:val="none" w:sz="0" w:space="0" w:color="auto"/>
        <w:left w:val="none" w:sz="0" w:space="0" w:color="auto"/>
        <w:bottom w:val="none" w:sz="0" w:space="0" w:color="auto"/>
        <w:right w:val="none" w:sz="0" w:space="0" w:color="auto"/>
      </w:divBdr>
    </w:div>
    <w:div w:id="1870725401">
      <w:marLeft w:val="480"/>
      <w:marRight w:val="0"/>
      <w:marTop w:val="0"/>
      <w:marBottom w:val="0"/>
      <w:divBdr>
        <w:top w:val="none" w:sz="0" w:space="0" w:color="auto"/>
        <w:left w:val="none" w:sz="0" w:space="0" w:color="auto"/>
        <w:bottom w:val="none" w:sz="0" w:space="0" w:color="auto"/>
        <w:right w:val="none" w:sz="0" w:space="0" w:color="auto"/>
      </w:divBdr>
    </w:div>
    <w:div w:id="1918443350">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fimeliana6@gmail.com" TargetMode="External"/><Relationship Id="rId13" Type="http://schemas.openxmlformats.org/officeDocument/2006/relationships/hyperlink" Target="https://doi.org/10.1177/1741143220901823" TargetMode="External"/><Relationship Id="rId18" Type="http://schemas.openxmlformats.org/officeDocument/2006/relationships/hyperlink" Target="https://doi.org/10.1080/13632434.2019.159607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educsci12080533" TargetMode="External"/><Relationship Id="rId7" Type="http://schemas.openxmlformats.org/officeDocument/2006/relationships/endnotes" Target="endnotes.xml"/><Relationship Id="rId12" Type="http://schemas.openxmlformats.org/officeDocument/2006/relationships/hyperlink" Target="https://doi.org/10.1108/JMD-11-2018-0336" TargetMode="External"/><Relationship Id="rId17" Type="http://schemas.openxmlformats.org/officeDocument/2006/relationships/hyperlink" Target="https://doi.org/10.1177/174114322093390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177/17411432211029928" TargetMode="External"/><Relationship Id="rId20" Type="http://schemas.openxmlformats.org/officeDocument/2006/relationships/hyperlink" Target="https://doi.org/10.14421/manageria.2020.5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08/IJEM-08-2022-0311"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1787/e13bef63-en"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yperlink" Target="https://doi.org/10.1177/1741143220919768"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ejournal.pancapublishing.com/index.php/adinegara" TargetMode="External"/><Relationship Id="rId1" Type="http://schemas.openxmlformats.org/officeDocument/2006/relationships/hyperlink" Target="https://ejournal.lppnusantara.com/ojs/index.php/JurnalPendidikanLPP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4E57A5-BBCC-4285-A088-084EA0705C27}">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8555768949"/>
    <we:property name="MENDELEY_CITATIONS" value="[{&quot;citationID&quot;:&quot;MENDELEY_CITATION_4bed5f88-4aec-46dd-b8bd-01ccaf2292c9&quot;,&quot;properties&quot;:{&quot;noteIndex&quot;:0},&quot;isEdited&quot;:false,&quot;manualOverride&quot;:{&quot;isManuallyOverridden&quot;:false,&quot;citeprocText&quot;:&quot;(Mulyasa, 2013)&quot;,&quot;manualOverrideText&quot;:&quot;&quot;},&quot;citationTag&quot;:&quot;MENDELEY_CITATION_v3_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&quot;,&quot;citationItems&quot;:[{&quot;id&quot;:&quot;e22cc967-3d27-3f96-8f90-0d446a2632b9&quot;,&quot;itemData&quot;:{&quot;type&quot;:&quot;book&quot;,&quot;id&quot;:&quot;e22cc967-3d27-3f96-8f90-0d446a2632b9&quot;,&quot;title&quot;:&quot;Manajemen pendidikan karakter&quot;,&quot;author&quot;:[{&quot;family&quot;:&quot;Mulyasa&quot;,&quot;given&quot;:&quot;E&quot;,&quot;parse-names&quot;:false,&quot;dropping-particle&quot;:&quot;&quot;,&quot;non-dropping-particle&quot;:&quot;&quot;}],&quot;issued&quot;:{&quot;date-parts&quot;:[[2013]]},&quot;publisher-place&quot;:&quot;Jakarta&quot;,&quot;publisher&quot;:&quot;Bumi Aksara&quot;,&quot;container-title-short&quot;:&quot;&quot;},&quot;isTemporary&quot;:false}]},{&quot;citationID&quot;:&quot;MENDELEY_CITATION_eb1cda7c-274c-4357-9f06-3bcf97117b8e&quot;,&quot;properties&quot;:{&quot;noteIndex&quot;:0},&quot;isEdited&quot;:false,&quot;manualOverride&quot;:{&quot;isManuallyOverridden&quot;:false,&quot;citeprocText&quot;:&quot;(Abdullah &amp;#38; Tantri, 2019)&quot;,&quot;manualOverrideText&quot;:&quot;&quot;},&quot;citationTag&quot;:&quot;MENDELEY_CITATION_v3_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&quot;,&quot;citationItems&quot;:[{&quot;id&quot;:&quot;7941eb1d-8978-306a-a9ed-f6b0ba9e572e&quot;,&quot;itemData&quot;:{&quot;type&quot;:&quot;book&quot;,&quot;id&quot;:&quot;7941eb1d-8978-306a-a9ed-f6b0ba9e572e&quot;,&quot;title&quot;:&quot;Manajemen pemasaran&quot;,&quot;author&quot;:[{&quot;family&quot;:&quot;Abdullah&quot;,&quot;given&quot;:&quot;T&quot;,&quot;parse-names&quot;:false,&quot;dropping-particle&quot;:&quot;&quot;,&quot;non-dropping-particle&quot;:&quot;&quot;},{&quot;family&quot;:&quot;Tantri&quot;,&quot;given&quot;:&quot;F&quot;,&quot;parse-names&quot;:false,&quot;dropping-particle&quot;:&quot;&quot;,&quot;non-dropping-particle&quot;:&quot;&quot;}],&quot;issued&quot;:{&quot;date-parts&quot;:[[2019]]},&quot;publisher-place&quot;:&quot;Depok&quot;,&quot;publisher&quot;:&quot;RajaGrafindo Persada&quot;,&quot;container-title-short&quot;:&quot;&quot;},&quot;isTemporary&quot;:false}]},{&quot;citationID&quot;:&quot;MENDELEY_CITATION_e996170a-8256-4f1d-8985-48c1e2bb8918&quot;,&quot;properties&quot;:{&quot;noteIndex&quot;:0},&quot;isEdited&quot;:false,&quot;manualOverride&quot;:{&quot;isManuallyOverridden&quot;:false,&quot;citeprocText&quot;:&quot;(Ismail et al., 2020)&quot;,&quot;manualOverrideText&quot;:&quot;&quot;},&quot;citationTag&quot;:&quot;MENDELEY_CITATION_v3_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&quot;,&quot;citationItems&quot;:[{&quot;id&quot;:&quot;79949741-d2d6-36c1-a3ee-da5b48f576f3&quot;,&quot;itemData&quot;:{&quot;type&quot;:&quot;article-journal&quot;,&quot;id&quot;:&quot;79949741-d2d6-36c1-a3ee-da5b48f576f3&quot;,&quot;title&quot;:&quot;Implementasi Manajemen Pembiayaan dalam Pengelolaan Dana Bantuan Operasional Sekolah (BOS) di Madrasah Aliyah Negeri 1 Bitung, Sulawesi Utara&quot;,&quot;author&quot;:[{&quot;family&quot;:&quot;Ismail&quot;,&quot;given&quot;:&quot;&quot;,&quot;parse-names&quot;:false,&quot;dropping-particle&quot;:&quot;&quot;,&quot;non-dropping-particle&quot;:&quot;&quot;},{&quot;family&quot;:&quot;F&quot;,&quot;given&quot;:&quot;&quot;,&quot;parse-names&quot;:false,&quot;dropping-particle&quot;:&quot;&quot;,&quot;non-dropping-particle&quot;:&quot;&quot;},{&quot;family&quot;:&quot;Sumaila&quot;,&quot;given&quot;:&quot;&quot;,&quot;parse-names&quot;:false,&quot;dropping-particle&quot;:&quot;&quot;,&quot;non-dropping-particle&quot;:&quot;&quot;},{&quot;family&quot;:&quot;N&quot;,&quot;given&quot;:&quot;&quot;,&quot;parse-names&quot;:false,&quot;dropping-particle&quot;:&quot;&quot;,&quot;non-dropping-particle&quot;:&quot;&quot;}],&quot;container-title&quot;:&quot;MANAGERIA: Jurnal Manajemen Pendidikan Islam, 5(1), 1–18. https://doi.org/10.14421/manageria.2020.51-01&quot;,&quot;DOI&quot;:&quot;10.14421/manageria.2020.51-01&quot;,&quot;issued&quot;:{&quot;date-parts&quot;:[[2020]]},&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mrtx3priQOQv0WHJ+k8LVpQq+A==">CgMxLjAyCmlkLjMwajB6bGwyCmlkLjFmb2I5dGUyCWlkLmdqZGd4czIKaWQuM3pueXNoNzgAciExUjRZNU84SmQtMFJWbGNyZDNpYWtrdWQ1NTBNSy1nYjU=</go:docsCustomData>
</go:gDocsCustomXmlDataStorage>
</file>

<file path=customXml/itemProps1.xml><?xml version="1.0" encoding="utf-8"?>
<ds:datastoreItem xmlns:ds="http://schemas.openxmlformats.org/officeDocument/2006/customXml" ds:itemID="{90A681AE-9FD0-4314-BD3B-C430F81834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4627</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Rachmat Panca Putera</cp:lastModifiedBy>
  <cp:revision>29</cp:revision>
  <dcterms:created xsi:type="dcterms:W3CDTF">2025-06-16T13:33:00Z</dcterms:created>
  <dcterms:modified xsi:type="dcterms:W3CDTF">2026-06-25T08:05:00Z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Microsoft® Word 2016</vt:lpwstr>
  </property>
  <property fmtid="{D5CDD505-2E9C-101B-9397-08002B2CF9AE}" pid="4" name="LastSaved">
    <vt:filetime>2020-06-09T00:00:00Z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https://csl.mendeley.com/styles/475823531/apa</vt:lpwstr>
  </property>
  <property fmtid="{D5CDD505-2E9C-101B-9397-08002B2CF9AE}" pid="12" name="Mendeley Recent Style Name 3_1">
    <vt:lpwstr>American Psychological Association 6th edition - Mincho Slavov</vt:lpwstr>
  </property>
  <property fmtid="{D5CDD505-2E9C-101B-9397-08002B2CF9AE}" pid="13" name="Mendeley Recent Style Id 4_1">
    <vt:lpwstr>http://www.zotero.org/styles/apa</vt:lpwstr>
  </property>
  <property fmtid="{D5CDD505-2E9C-101B-9397-08002B2CF9AE}" pid="14" name="Mendeley Recent Style Name 4_1">
    <vt:lpwstr>American Psychological Association 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Document_1">
    <vt:lpwstr>True</vt:lpwstr>
  </property>
  <property fmtid="{D5CDD505-2E9C-101B-9397-08002B2CF9AE}" pid="26" name="Mendeley Unique User Id_1">
    <vt:lpwstr>95d407c2-aded-3a0c-98d3-9bd8e4cb3b81</vt:lpwstr>
  </property>
  <property fmtid="{D5CDD505-2E9C-101B-9397-08002B2CF9AE}" pid="27" name="Mendeley Citation Style_1">
    <vt:lpwstr>http://www.zotero.org/styles/apa</vt:lpwstr>
  </property>
</Properties>
</file>